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ascii="宋体" w:hAnsi="宋体"/>
          <w:b/>
          <w:color w:val="auto"/>
          <w:spacing w:val="20"/>
          <w:sz w:val="48"/>
          <w:szCs w:val="48"/>
          <w:highlight w:val="none"/>
        </w:rPr>
      </w:pPr>
      <w:r>
        <w:rPr>
          <w:rFonts w:hint="eastAsia" w:ascii="宋体" w:hAnsi="宋体"/>
          <w:b/>
          <w:color w:val="auto"/>
          <w:spacing w:val="20"/>
          <w:sz w:val="48"/>
          <w:szCs w:val="48"/>
          <w:highlight w:val="none"/>
        </w:rPr>
        <w:t xml:space="preserve">南通市社会福利院食堂大宗物资采购配送服务项目</w:t>
      </w:r>
      <w:r/>
    </w:p>
    <w:p>
      <w:pPr>
        <w:jc w:val="center"/>
        <w:spacing w:line="1000" w:lineRule="exact"/>
        <w:rPr>
          <w:rFonts w:ascii="宋体" w:hAnsi="宋体"/>
          <w:bCs/>
          <w:color w:val="auto"/>
          <w:sz w:val="100"/>
          <w:szCs w:val="100"/>
          <w:highlight w:val="none"/>
        </w:rPr>
      </w:pPr>
      <w:r>
        <w:rPr>
          <w:rFonts w:ascii="宋体" w:hAnsi="宋体"/>
          <w:bCs/>
          <w:color w:val="auto"/>
          <w:sz w:val="100"/>
          <w:szCs w:val="100"/>
          <w:highlight w:val="none"/>
        </w:rPr>
      </w:r>
      <w:r/>
    </w:p>
    <w:p>
      <w:pPr>
        <w:jc w:val="center"/>
        <w:spacing w:line="1000" w:lineRule="exact"/>
        <w:rPr>
          <w:rFonts w:ascii="宋体" w:hAnsi="宋体"/>
          <w:bCs/>
          <w:color w:val="auto"/>
          <w:sz w:val="100"/>
          <w:szCs w:val="100"/>
          <w:highlight w:val="none"/>
        </w:rPr>
      </w:pPr>
      <w:r>
        <w:rPr>
          <w:rFonts w:hint="eastAsia" w:ascii="宋体" w:hAnsi="宋体"/>
          <w:bCs/>
          <w:color w:val="auto"/>
          <w:sz w:val="100"/>
          <w:szCs w:val="100"/>
          <w:highlight w:val="none"/>
        </w:rPr>
        <w:t xml:space="preserve">政府采购招标文件</w:t>
      </w:r>
      <w:r/>
    </w:p>
    <w:p>
      <w:pPr>
        <w:spacing w:line="1000" w:lineRule="exact"/>
        <w:rPr>
          <w:rFonts w:ascii="宋体" w:hAnsi="宋体"/>
          <w:b/>
          <w:bCs/>
          <w:color w:val="auto"/>
          <w:highlight w:val="none"/>
        </w:rPr>
      </w:pPr>
      <w:r>
        <w:rPr>
          <w:rFonts w:ascii="宋体" w:hAnsi="宋体"/>
          <w:b/>
          <w:bCs/>
          <w:color w:val="auto"/>
          <w:highlight w:val="none"/>
        </w:rPr>
      </w:r>
      <w:r/>
    </w:p>
    <w:p>
      <w:pPr>
        <w:jc w:val="center"/>
        <w:spacing w:line="1000" w:lineRule="exact"/>
        <w:rPr>
          <w:rFonts w:ascii="宋体" w:hAnsi="宋体"/>
          <w:bCs/>
          <w:color w:val="auto"/>
          <w:sz w:val="36"/>
          <w:szCs w:val="36"/>
          <w:highlight w:val="none"/>
        </w:rPr>
      </w:pPr>
      <w:r>
        <w:rPr>
          <w:rFonts w:hint="eastAsia" w:ascii="宋体" w:hAnsi="宋体"/>
          <w:bCs/>
          <w:color w:val="auto"/>
          <w:sz w:val="36"/>
          <w:szCs w:val="36"/>
          <w:highlight w:val="none"/>
        </w:rPr>
        <w:t xml:space="preserve">招标文件编号：JSZC-320600-ZRJS-G2025-0097</w:t>
      </w:r>
      <w:r/>
    </w:p>
    <w:p>
      <w:pPr>
        <w:jc w:val="center"/>
        <w:spacing w:line="1000" w:lineRule="exact"/>
        <w:rPr>
          <w:rFonts w:ascii="宋体" w:hAnsi="宋体"/>
          <w:b/>
          <w:color w:val="auto"/>
          <w:sz w:val="36"/>
          <w:highlight w:val="none"/>
        </w:rPr>
      </w:pPr>
      <w:r>
        <w:rPr>
          <w:rFonts w:ascii="宋体" w:hAnsi="宋体"/>
          <w:b/>
          <w:color w:val="auto"/>
          <w:sz w:val="36"/>
          <w:highlight w:val="none"/>
        </w:rPr>
      </w:r>
      <w:r/>
    </w:p>
    <w:p>
      <w:pPr>
        <w:jc w:val="center"/>
        <w:spacing w:line="10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pStyle w:val="795"/>
        <w:rPr>
          <w:rFonts w:ascii="宋体" w:hAnsi="宋体" w:eastAsia="宋体"/>
          <w:color w:val="auto"/>
          <w:sz w:val="32"/>
          <w:highlight w:val="none"/>
        </w:rPr>
      </w:pPr>
      <w:r>
        <w:rPr>
          <w:rFonts w:ascii="宋体" w:hAnsi="宋体" w:eastAsia="宋体"/>
          <w:color w:val="auto"/>
          <w:sz w:val="32"/>
          <w:highlight w:val="none"/>
        </w:rPr>
      </w:r>
      <w:r/>
    </w:p>
    <w:p>
      <w:pPr>
        <w:ind w:left="-2" w:right="120"/>
        <w:jc w:val="center"/>
        <w:spacing w:before="120" w:after="120" w:line="46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南通市社会福利院</w:t>
      </w:r>
      <w:r/>
    </w:p>
    <w:p>
      <w:pPr>
        <w:ind w:left="-2" w:right="120"/>
        <w:jc w:val="center"/>
        <w:spacing w:before="120" w:after="120" w:line="4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2025年</w:t>
      </w:r>
      <w:r>
        <w:rPr>
          <w:rFonts w:hint="eastAsia" w:ascii="宋体" w:hAnsi="宋体"/>
          <w:b/>
          <w:bCs/>
          <w:color w:val="auto"/>
          <w:sz w:val="32"/>
          <w:szCs w:val="32"/>
          <w:highlight w:val="none"/>
          <w:lang w:val="en-US" w:eastAsia="zh-CN"/>
        </w:rPr>
        <w:t xml:space="preserve">11</w:t>
      </w:r>
      <w:r>
        <w:rPr>
          <w:rFonts w:hint="eastAsia" w:ascii="宋体" w:hAnsi="宋体"/>
          <w:b/>
          <w:bCs/>
          <w:color w:val="auto"/>
          <w:sz w:val="32"/>
          <w:szCs w:val="32"/>
          <w:highlight w:val="none"/>
        </w:rPr>
        <w:t xml:space="preserve">月</w:t>
      </w:r>
      <w:r/>
    </w:p>
    <w:p>
      <w:pPr>
        <w:jc w:val="center"/>
        <w:spacing w:line="1000" w:lineRule="exact"/>
        <w:rPr>
          <w:rFonts w:ascii="宋体" w:hAnsi="宋体"/>
          <w:color w:val="auto"/>
          <w:sz w:val="44"/>
          <w:szCs w:val="44"/>
          <w:highlight w:val="none"/>
        </w:rPr>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目 录</w:t>
      </w:r>
      <w:r/>
    </w:p>
    <w:p>
      <w:pPr>
        <w:ind w:firstLine="640"/>
        <w:spacing w:line="1000" w:lineRule="exact"/>
        <w:tabs>
          <w:tab w:val="left" w:pos="7740" w:leader="none"/>
        </w:tabs>
        <w:rPr>
          <w:rFonts w:ascii="宋体" w:hAnsi="宋体"/>
          <w:bCs/>
          <w:color w:val="auto"/>
          <w:sz w:val="32"/>
          <w:szCs w:val="32"/>
          <w:highlight w:val="none"/>
        </w:rPr>
      </w:pPr>
      <w:r>
        <w:rPr>
          <w:rFonts w:hint="eastAsia" w:ascii="宋体" w:hAnsi="宋体"/>
          <w:bCs/>
          <w:color w:val="auto"/>
          <w:sz w:val="32"/>
          <w:szCs w:val="32"/>
          <w:highlight w:val="none"/>
        </w:rPr>
        <w:t xml:space="preserve">第一部分  投标邀请</w:t>
      </w:r>
      <w:r/>
    </w:p>
    <w:p>
      <w:pPr>
        <w:ind w:firstLine="640"/>
        <w:spacing w:line="1000" w:lineRule="exact"/>
        <w:tabs>
          <w:tab w:val="left" w:pos="7740" w:leader="none"/>
        </w:tabs>
        <w:rPr>
          <w:rFonts w:ascii="宋体" w:hAnsi="宋体"/>
          <w:bCs/>
          <w:color w:val="auto"/>
          <w:sz w:val="32"/>
          <w:szCs w:val="32"/>
          <w:highlight w:val="none"/>
        </w:rPr>
      </w:pPr>
      <w:r>
        <w:rPr>
          <w:rFonts w:hint="eastAsia" w:ascii="宋体" w:hAnsi="宋体"/>
          <w:bCs/>
          <w:color w:val="auto"/>
          <w:sz w:val="32"/>
          <w:szCs w:val="32"/>
          <w:highlight w:val="none"/>
        </w:rPr>
        <w:t xml:space="preserve">第二部分  投标须知</w:t>
      </w:r>
      <w:r/>
    </w:p>
    <w:p>
      <w:pPr>
        <w:ind w:firstLine="640"/>
        <w:spacing w:line="1000" w:lineRule="exact"/>
        <w:tabs>
          <w:tab w:val="left" w:pos="7740" w:leader="none"/>
        </w:tabs>
        <w:rPr>
          <w:rFonts w:ascii="宋体" w:hAnsi="宋体"/>
          <w:bCs/>
          <w:color w:val="auto"/>
          <w:sz w:val="32"/>
          <w:szCs w:val="32"/>
          <w:highlight w:val="none"/>
        </w:rPr>
      </w:pPr>
      <w:r>
        <w:rPr>
          <w:rFonts w:hint="eastAsia" w:ascii="宋体" w:hAnsi="宋体"/>
          <w:bCs/>
          <w:color w:val="auto"/>
          <w:sz w:val="32"/>
          <w:szCs w:val="32"/>
          <w:highlight w:val="none"/>
        </w:rPr>
        <w:t xml:space="preserve">第三部分  项目需求</w:t>
      </w:r>
      <w:r/>
    </w:p>
    <w:p>
      <w:pPr>
        <w:ind w:firstLine="640"/>
        <w:spacing w:line="1000" w:lineRule="exact"/>
        <w:tabs>
          <w:tab w:val="left" w:pos="7740" w:leader="none"/>
        </w:tabs>
        <w:rPr>
          <w:rFonts w:ascii="宋体" w:hAnsi="宋体"/>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1000" w:lineRule="exact"/>
        <w:tabs>
          <w:tab w:val="left" w:pos="7740" w:leader="none"/>
        </w:tabs>
        <w:rPr>
          <w:rFonts w:ascii="宋体" w:hAnsi="宋体"/>
          <w:bCs/>
          <w:color w:val="auto"/>
          <w:sz w:val="32"/>
          <w:szCs w:val="32"/>
          <w:highlight w:val="none"/>
        </w:rPr>
      </w:pPr>
      <w:r>
        <w:rPr>
          <w:rFonts w:hint="eastAsia" w:ascii="宋体" w:hAnsi="宋体"/>
          <w:bCs/>
          <w:color w:val="auto"/>
          <w:sz w:val="32"/>
          <w:szCs w:val="32"/>
          <w:highlight w:val="none"/>
        </w:rPr>
        <w:t xml:space="preserve">第五部分  投标文件组成</w:t>
      </w:r>
      <w:r/>
    </w:p>
    <w:p>
      <w:pPr>
        <w:spacing w:line="500" w:lineRule="exact"/>
        <w:rPr>
          <w:rFonts w:ascii="宋体" w:hAnsi="宋体"/>
          <w:b/>
          <w:color w:val="auto"/>
          <w:sz w:val="32"/>
          <w:szCs w:val="32"/>
          <w:highlight w:val="none"/>
        </w:rPr>
      </w:pPr>
      <w:r>
        <w:rPr>
          <w:rFonts w:ascii="宋体" w:hAnsi="宋体"/>
          <w:b/>
          <w:color w:val="auto"/>
          <w:sz w:val="32"/>
          <w:szCs w:val="32"/>
          <w:highlight w:val="none"/>
        </w:rPr>
      </w:r>
      <w:r/>
    </w:p>
    <w:p>
      <w:pPr>
        <w:spacing w:line="500" w:lineRule="exact"/>
        <w:tabs>
          <w:tab w:val="left" w:pos="7740" w:leader="none"/>
        </w:tabs>
        <w:rPr>
          <w:rFonts w:ascii="宋体" w:hAnsi="宋体"/>
          <w:b/>
          <w:color w:val="auto"/>
          <w:spacing w:val="2"/>
          <w:sz w:val="32"/>
          <w:szCs w:val="32"/>
          <w:highlight w:val="none"/>
        </w:rPr>
      </w:pPr>
      <w:r>
        <w:rPr>
          <w:rFonts w:ascii="宋体" w:hAnsi="宋体"/>
          <w:b/>
          <w:color w:val="auto"/>
          <w:spacing w:val="2"/>
          <w:sz w:val="32"/>
          <w:szCs w:val="32"/>
          <w:highlight w:val="none"/>
        </w:rPr>
      </w:r>
      <w:r/>
    </w:p>
    <w:p>
      <w:pPr>
        <w:spacing w:line="500" w:lineRule="exact"/>
        <w:tabs>
          <w:tab w:val="left" w:pos="7740" w:leader="none"/>
        </w:tabs>
        <w:rPr>
          <w:rFonts w:ascii="宋体" w:hAnsi="宋体"/>
          <w:b/>
          <w:color w:val="auto"/>
          <w:spacing w:val="2"/>
          <w:sz w:val="32"/>
          <w:szCs w:val="32"/>
          <w:highlight w:val="none"/>
        </w:rPr>
      </w:pPr>
      <w:r>
        <w:rPr>
          <w:rFonts w:ascii="宋体" w:hAnsi="宋体"/>
          <w:b/>
          <w:color w:val="auto"/>
          <w:spacing w:val="2"/>
          <w:sz w:val="32"/>
          <w:szCs w:val="32"/>
          <w:highlight w:val="none"/>
        </w:rPr>
      </w:r>
      <w:r/>
    </w:p>
    <w:p>
      <w:pPr>
        <w:spacing w:line="500" w:lineRule="exact"/>
        <w:tabs>
          <w:tab w:val="left" w:pos="7740" w:leader="none"/>
        </w:tabs>
        <w:rPr>
          <w:rFonts w:ascii="宋体" w:hAnsi="宋体"/>
          <w:b/>
          <w:bCs/>
          <w:color w:val="auto"/>
          <w:sz w:val="32"/>
          <w:szCs w:val="32"/>
          <w:highlight w:val="none"/>
        </w:rPr>
      </w:pPr>
      <w:r>
        <w:rPr>
          <w:rFonts w:ascii="宋体" w:hAnsi="宋体"/>
          <w:b/>
          <w:bCs/>
          <w:color w:val="auto"/>
          <w:sz w:val="32"/>
          <w:szCs w:val="32"/>
          <w:highlight w:val="none"/>
        </w:rPr>
      </w:r>
      <w:r/>
    </w:p>
    <w:p>
      <w:pPr>
        <w:spacing w:line="500" w:lineRule="exact"/>
        <w:rPr>
          <w:rFonts w:ascii="宋体" w:hAnsi="宋体"/>
          <w:b/>
          <w:color w:val="auto"/>
          <w:sz w:val="44"/>
          <w:szCs w:val="44"/>
          <w:highlight w:val="none"/>
        </w:rPr>
      </w:pPr>
      <w:r>
        <w:rPr>
          <w:rFonts w:ascii="宋体" w:hAnsi="宋体"/>
          <w:b/>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spacing w:line="500" w:lineRule="exact"/>
        <w:rPr>
          <w:rFonts w:ascii="宋体" w:hAnsi="宋体"/>
          <w:color w:val="auto"/>
          <w:sz w:val="44"/>
          <w:szCs w:val="44"/>
          <w:highlight w:val="none"/>
        </w:rPr>
      </w:pPr>
      <w:r>
        <w:rPr>
          <w:rFonts w:ascii="宋体" w:hAnsi="宋体"/>
          <w:color w:val="auto"/>
          <w:sz w:val="44"/>
          <w:szCs w:val="44"/>
          <w:highlight w:val="none"/>
        </w:rPr>
      </w:r>
      <w:r/>
    </w:p>
    <w:p>
      <w:pPr>
        <w:pStyle w:val="967"/>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highlight w:val="none"/>
        </w:rPr>
      </w:pPr>
      <w:r>
        <w:rPr>
          <w:rFonts w:ascii="宋体" w:hAnsi="宋体"/>
          <w:color w:val="auto"/>
          <w:highlight w:val="none"/>
        </w:rPr>
      </w:r>
      <w:r/>
    </w:p>
    <w:p>
      <w:pPr>
        <w:jc w:val="center"/>
        <w:spacing w:line="500" w:lineRule="exact"/>
        <w:rPr>
          <w:rFonts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
          <w:bCs w:val="0"/>
          <w:color w:val="auto"/>
          <w:sz w:val="36"/>
          <w:szCs w:val="36"/>
          <w:highlight w:val="none"/>
        </w:rPr>
        <w:t xml:space="preserve">第一部分  投标邀请</w:t>
      </w:r>
      <w:r/>
    </w:p>
    <w:p>
      <w:pPr>
        <w:ind w:firstLine="560"/>
        <w:keepLines w:val="0"/>
        <w:keepNext w:val="0"/>
        <w:pageBreakBefore w:val="0"/>
        <w:spacing w:line="50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受[</w:t>
      </w:r>
      <w:r>
        <w:rPr>
          <w:rFonts w:hint="eastAsia" w:ascii="宋体" w:hAnsi="宋体"/>
          <w:color w:val="auto"/>
          <w:sz w:val="28"/>
          <w:szCs w:val="28"/>
          <w:highlight w:val="none"/>
          <w:lang w:eastAsia="zh-CN"/>
        </w:rPr>
        <w:t xml:space="preserve">南通市社会福利院</w:t>
      </w:r>
      <w:r>
        <w:rPr>
          <w:rFonts w:hint="eastAsia" w:ascii="宋体" w:hAnsi="宋体"/>
          <w:color w:val="auto"/>
          <w:sz w:val="28"/>
          <w:szCs w:val="28"/>
          <w:highlight w:val="none"/>
        </w:rPr>
        <w:t xml:space="preserve">]的委托，江苏中润工程建设咨询有限公司就[</w:t>
      </w:r>
      <w:r>
        <w:rPr>
          <w:rFonts w:hint="eastAsia" w:ascii="宋体" w:hAnsi="宋体"/>
          <w:color w:val="auto"/>
          <w:sz w:val="28"/>
          <w:szCs w:val="28"/>
          <w:highlight w:val="none"/>
          <w:lang w:eastAsia="zh-CN"/>
        </w:rPr>
        <w:t xml:space="preserve">南通市社会福利院食堂大宗物资采购配送服务项目</w:t>
      </w:r>
      <w:r>
        <w:rPr>
          <w:rFonts w:hint="eastAsia" w:ascii="宋体" w:hAnsi="宋体"/>
          <w:color w:val="auto"/>
          <w:sz w:val="28"/>
          <w:szCs w:val="28"/>
          <w:highlight w:val="none"/>
        </w:rPr>
        <w:t xml:space="preserve">](项目编号:JSZC-320600-ZRJS-G2025-0097)进行公开招标采购，欢迎符合条件的供应商投标。</w:t>
      </w:r>
      <w:r/>
    </w:p>
    <w:p>
      <w:pPr>
        <w:keepLines w:val="0"/>
        <w:keepNext w:val="0"/>
        <w:pageBreakBefore w:val="0"/>
        <w:spacing w:line="500" w:lineRule="exact"/>
        <w:widowControl w:val="off"/>
        <w:rPr>
          <w:rFonts w:ascii="宋体" w:hAnsi="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8"/>
          <w:szCs w:val="28"/>
          <w:highlight w:val="none"/>
        </w:rPr>
        <w:t xml:space="preserve">项目概况</w:t>
      </w:r>
      <w:r/>
    </w:p>
    <w:p>
      <w:pPr>
        <w:ind w:firstLine="560"/>
        <w:keepLines w:val="0"/>
        <w:keepNext w:val="0"/>
        <w:pageBreakBefore w:val="0"/>
        <w:spacing w:line="500" w:lineRule="exact"/>
        <w:widowControl w:val="off"/>
        <w:rPr>
          <w:rFonts w:ascii="宋体" w:hAnsi="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8"/>
          <w:szCs w:val="28"/>
          <w:highlight w:val="none"/>
        </w:rPr>
        <w:t xml:space="preserve"> (</w:t>
      </w:r>
      <w:r>
        <w:rPr>
          <w:rFonts w:hint="eastAsia" w:ascii="宋体" w:hAnsi="宋体"/>
          <w:color w:val="auto"/>
          <w:sz w:val="28"/>
          <w:szCs w:val="28"/>
          <w:highlight w:val="none"/>
          <w:lang w:eastAsia="zh-CN"/>
        </w:rPr>
        <w:t xml:space="preserve">南通市社会福利院食堂大宗物资采购配送服务</w:t>
      </w:r>
      <w:r>
        <w:rPr>
          <w:rFonts w:hint="eastAsia" w:ascii="宋体" w:hAnsi="宋体"/>
          <w:color w:val="auto"/>
          <w:sz w:val="28"/>
          <w:szCs w:val="28"/>
          <w:highlight w:val="none"/>
        </w:rPr>
        <w:t xml:space="preserve">）招标项目的潜在投标人应在（苏采云系统内免费）获取招标文件，并于2025年</w:t>
      </w:r>
      <w:r>
        <w:rPr>
          <w:rFonts w:hint="eastAsia" w:ascii="宋体" w:hAnsi="宋体"/>
          <w:color w:val="auto"/>
          <w:sz w:val="28"/>
          <w:szCs w:val="28"/>
          <w:highlight w:val="none"/>
          <w:lang w:val="en-US" w:eastAsia="zh-CN"/>
        </w:rPr>
        <w:t xml:space="preserve"> 11</w:t>
      </w:r>
      <w:r>
        <w:rPr>
          <w:rFonts w:hint="eastAsia" w:ascii="宋体" w:hAnsi="宋体"/>
          <w:color w:val="auto"/>
          <w:sz w:val="28"/>
          <w:szCs w:val="28"/>
          <w:highlight w:val="none"/>
        </w:rPr>
        <w:t xml:space="preserve">月</w:t>
      </w:r>
      <w:r>
        <w:rPr>
          <w:rFonts w:hint="eastAsia" w:ascii="宋体" w:hAnsi="宋体"/>
          <w:color w:val="auto"/>
          <w:sz w:val="28"/>
          <w:szCs w:val="28"/>
          <w:highlight w:val="none"/>
          <w:lang w:val="en-US" w:eastAsia="zh-CN"/>
        </w:rPr>
        <w:t xml:space="preserve">26</w:t>
      </w:r>
      <w:r>
        <w:rPr>
          <w:rFonts w:hint="eastAsia" w:ascii="宋体" w:hAnsi="宋体"/>
          <w:color w:val="auto"/>
          <w:sz w:val="28"/>
          <w:szCs w:val="28"/>
          <w:highlight w:val="none"/>
        </w:rPr>
        <w:t xml:space="preserve">日</w:t>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点</w:t>
      </w:r>
      <w:r>
        <w:rPr>
          <w:rFonts w:hint="eastAsia" w:ascii="宋体" w:hAnsi="宋体"/>
          <w:color w:val="auto"/>
          <w:sz w:val="28"/>
          <w:szCs w:val="28"/>
          <w:highlight w:val="none"/>
          <w:lang w:val="en-US" w:eastAsia="zh-CN"/>
        </w:rPr>
        <w:t xml:space="preserve">30</w:t>
      </w:r>
      <w:r>
        <w:rPr>
          <w:rFonts w:hint="eastAsia" w:ascii="宋体" w:hAnsi="宋体"/>
          <w:color w:val="auto"/>
          <w:sz w:val="28"/>
          <w:szCs w:val="28"/>
          <w:highlight w:val="none"/>
        </w:rPr>
        <w:t xml:space="preserve">分（北京时间）前递交投标文件。</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一、项目基本情况</w:t>
      </w:r>
      <w:r/>
    </w:p>
    <w:p>
      <w:pPr>
        <w:ind w:firstLine="560"/>
        <w:keepLines w:val="0"/>
        <w:keepNext w:val="0"/>
        <w:pageBreakBefore w:val="0"/>
        <w:spacing w:line="500" w:lineRule="exact"/>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1.项目编号：JSZC-320600-ZRJS-G2025-0097</w:t>
      </w:r>
      <w:r/>
    </w:p>
    <w:p>
      <w:pPr>
        <w:ind w:firstLine="560"/>
        <w:keepLines w:val="0"/>
        <w:keepNext w:val="0"/>
        <w:pageBreakBefore w:val="0"/>
        <w:spacing w:line="500" w:lineRule="exact"/>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2.项目名称：</w:t>
      </w:r>
      <w:r>
        <w:rPr>
          <w:rFonts w:hint="eastAsia" w:ascii="宋体" w:hAnsi="宋体"/>
          <w:color w:val="auto"/>
          <w:sz w:val="28"/>
          <w:szCs w:val="28"/>
          <w:highlight w:val="none"/>
          <w:lang w:eastAsia="zh-CN"/>
        </w:rPr>
        <w:t xml:space="preserve">南通市社会福利院（儿童福利中心）食堂大宗物资采购配送服务项目</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3.项目类型：服务</w:t>
      </w:r>
      <w:r/>
    </w:p>
    <w:p>
      <w:pPr>
        <w:ind w:firstLine="560"/>
        <w:keepLines w:val="0"/>
        <w:keepNext w:val="0"/>
        <w:pageBreakBefore w:val="0"/>
        <w:spacing w:line="500" w:lineRule="exact"/>
        <w:widowControl w:val="off"/>
        <w:rPr>
          <w:rFonts w:hint="eastAsia" w:ascii="宋体" w:hAnsi="宋体"/>
          <w:color w:val="auto"/>
          <w:sz w:val="28"/>
          <w:szCs w:val="28"/>
          <w:highlight w:val="none"/>
          <w:lang w:eastAsia="zh-CN"/>
        </w:rPr>
      </w:pPr>
      <w:r>
        <w:rPr>
          <w:rFonts w:hint="eastAsia" w:ascii="宋体" w:hAnsi="宋体"/>
          <w:color w:val="auto"/>
          <w:sz w:val="28"/>
          <w:szCs w:val="28"/>
          <w:highlight w:val="none"/>
        </w:rPr>
        <w:t xml:space="preserve">4.所属行业：</w:t>
      </w:r>
      <w:r>
        <w:rPr>
          <w:rFonts w:hint="eastAsia" w:ascii="宋体" w:hAnsi="宋体"/>
          <w:color w:val="auto"/>
          <w:sz w:val="28"/>
          <w:szCs w:val="28"/>
          <w:highlight w:val="none"/>
          <w:lang w:val="en-US" w:eastAsia="zh-CN"/>
        </w:rPr>
        <w:t xml:space="preserve">批发</w:t>
      </w:r>
      <w:r>
        <w:rPr>
          <w:rFonts w:hint="eastAsia" w:ascii="宋体" w:hAnsi="宋体"/>
          <w:color w:val="auto"/>
          <w:sz w:val="28"/>
          <w:szCs w:val="28"/>
          <w:highlight w:val="none"/>
        </w:rPr>
        <w:t xml:space="preserve">业</w:t>
      </w:r>
      <w:r/>
    </w:p>
    <w:p>
      <w:pPr>
        <w:ind w:firstLine="560"/>
        <w:keepLines w:val="0"/>
        <w:keepNext w:val="0"/>
        <w:pageBreakBefore w:val="0"/>
        <w:spacing w:line="500" w:lineRule="exact"/>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5.预算金额：</w:t>
      </w:r>
      <w:r>
        <w:rPr>
          <w:rFonts w:hint="eastAsia" w:ascii="宋体" w:hAnsi="宋体"/>
          <w:color w:val="auto"/>
          <w:sz w:val="28"/>
          <w:szCs w:val="28"/>
          <w:highlight w:val="none"/>
          <w:lang w:eastAsia="zh-CN"/>
        </w:rPr>
        <w:t xml:space="preserve">约</w:t>
      </w:r>
      <w:r>
        <w:rPr>
          <w:rFonts w:hint="eastAsia" w:ascii="宋体" w:hAnsi="宋体"/>
          <w:color w:val="auto"/>
          <w:sz w:val="28"/>
          <w:szCs w:val="28"/>
          <w:highlight w:val="none"/>
          <w:lang w:val="en-US" w:eastAsia="zh-CN"/>
        </w:rPr>
        <w:t xml:space="preserve">180</w:t>
      </w:r>
      <w:r>
        <w:rPr>
          <w:rFonts w:hint="eastAsia" w:ascii="宋体" w:hAnsi="宋体"/>
          <w:color w:val="auto"/>
          <w:sz w:val="28"/>
          <w:szCs w:val="28"/>
          <w:highlight w:val="none"/>
        </w:rPr>
        <w:t xml:space="preserve">万元</w:t>
      </w:r>
      <w:r>
        <w:rPr>
          <w:rFonts w:hint="eastAsia" w:ascii="宋体" w:hAnsi="宋体"/>
          <w:color w:val="auto"/>
          <w:sz w:val="28"/>
          <w:szCs w:val="28"/>
          <w:highlight w:val="none"/>
          <w:lang w:val="en-US" w:eastAsia="zh-CN"/>
        </w:rPr>
        <w:t xml:space="preserve">/年</w:t>
      </w:r>
      <w:r/>
    </w:p>
    <w:p>
      <w:pPr>
        <w:ind w:firstLine="560"/>
        <w:spacing w:line="460" w:lineRule="exact"/>
        <w:rPr>
          <w:rFonts w:hint="eastAsia" w:ascii="宋体" w:hAnsi="宋体" w:cs="宋体"/>
          <w:color w:val="auto"/>
          <w:sz w:val="28"/>
          <w:szCs w:val="28"/>
        </w:rPr>
      </w:pPr>
      <w:r>
        <w:rPr>
          <w:rFonts w:hint="eastAsia" w:ascii="宋体" w:hAnsi="宋体"/>
          <w:color w:val="auto"/>
          <w:sz w:val="28"/>
          <w:szCs w:val="28"/>
          <w:highlight w:val="none"/>
        </w:rPr>
        <w:t xml:space="preserve">6.最高限价：</w:t>
      </w:r>
      <w:r>
        <w:rPr>
          <w:rFonts w:hint="eastAsia" w:ascii="宋体" w:hAnsi="宋体" w:cs="宋体"/>
          <w:color w:val="auto"/>
          <w:sz w:val="28"/>
          <w:szCs w:val="28"/>
        </w:rPr>
        <w:t xml:space="preserve">投标时采取折扣报价，</w:t>
      </w:r>
      <w:r>
        <w:rPr>
          <w:rFonts w:hint="eastAsia" w:ascii="宋体" w:hAnsi="宋体" w:cs="宋体"/>
          <w:color w:val="auto"/>
          <w:sz w:val="28"/>
          <w:szCs w:val="28"/>
          <w:lang w:val="en-US" w:eastAsia="zh-CN"/>
        </w:rPr>
        <w:t xml:space="preserve">最高折扣100%【报价折扣计算基数为招标文件约定的各类食材对应的最高折扣】，折扣</w:t>
      </w:r>
      <w:r>
        <w:rPr>
          <w:rFonts w:hint="eastAsia" w:ascii="宋体" w:hAnsi="宋体" w:cs="宋体"/>
          <w:color w:val="auto"/>
          <w:sz w:val="28"/>
          <w:szCs w:val="28"/>
        </w:rPr>
        <w:t xml:space="preserve">报价超过</w:t>
      </w:r>
      <w:r>
        <w:rPr>
          <w:rFonts w:hint="eastAsia" w:ascii="宋体" w:hAnsi="宋体" w:cs="宋体"/>
          <w:color w:val="auto"/>
          <w:sz w:val="28"/>
          <w:szCs w:val="28"/>
          <w:lang w:val="en-US" w:eastAsia="zh-CN"/>
        </w:rPr>
        <w:t xml:space="preserve">100%</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详见采购文件</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的为无效报价。</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7.采购需求：详见招标文件，请仔细研究</w:t>
      </w:r>
      <w:r/>
    </w:p>
    <w:p>
      <w:pPr>
        <w:ind w:firstLine="560"/>
        <w:keepLines w:val="0"/>
        <w:keepNext w:val="0"/>
        <w:pageBreakBefore w:val="0"/>
        <w:spacing w:line="50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8.合同履行期限：三年。合同签订之日起一年（合同先签订一年，如中标单位服务质量高，业主满意程度高，可以采取1+N年［N≤2］方式续签合同）。</w:t>
      </w:r>
      <w:r/>
    </w:p>
    <w:p>
      <w:pPr>
        <w:ind w:firstLine="560"/>
        <w:keepLines w:val="0"/>
        <w:keepNext w:val="0"/>
        <w:pageBreakBefore w:val="0"/>
        <w:spacing w:line="50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本项目是否接受联合体投标：否。</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二、申请人的资格要求：</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1.满足《中华人民共和国政府采购法》第二十二条规定；</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2.提供有效的营业执照复印件加盖公章；</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3.本项目的特定资格要求：</w:t>
      </w:r>
      <w:r>
        <w:rPr>
          <w:rFonts w:hint="eastAsia" w:ascii="宋体" w:hAnsi="宋体" w:cs="宋体"/>
          <w:color w:val="auto"/>
          <w:sz w:val="28"/>
          <w:szCs w:val="28"/>
        </w:rPr>
        <w:t xml:space="preserve">供应商为经销商的需提供食品经营许可证；供应商为生产企业的需同时提供食品生产许可证和食品经营许可证。</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4.落实政府采购政策需满足的资格要求：</w:t>
      </w:r>
      <w:r>
        <w:rPr>
          <w:rFonts w:hint="eastAsia" w:ascii="宋体" w:hAnsi="宋体"/>
          <w:color w:val="auto"/>
          <w:sz w:val="28"/>
          <w:szCs w:val="28"/>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olor w:val="auto"/>
          <w:sz w:val="28"/>
          <w:szCs w:val="28"/>
          <w:highlight w:val="none"/>
          <w:u w:val="single"/>
          <w:lang w:eastAsia="zh-CN"/>
        </w:rPr>
        <w:t xml:space="preserve">。</w:t>
      </w:r>
      <w:r>
        <w:rPr>
          <w:rFonts w:hint="eastAsia" w:ascii="宋体" w:hAnsi="宋体"/>
          <w:color w:val="auto"/>
          <w:sz w:val="28"/>
          <w:szCs w:val="28"/>
          <w:highlight w:val="none"/>
          <w:u w:val="single"/>
        </w:rPr>
        <w:t xml:space="preserve"> </w:t>
      </w:r>
      <w:r/>
    </w:p>
    <w:p>
      <w:pPr>
        <w:pStyle w:val="1011"/>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5.本项目不接受分包。</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三、获取招标文件</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1.时间：自招标文件公告发布之日起5个工作日；</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2.地点：网上注册登记成功后系统内免费下载</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3.获取方式：本项目采用网上注册登记方式。</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3.1潜在供应商访问电子招标响应交易平台的网络地址和方法：</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3.2潜在供应商访问“苏采云”系统的网络地址和方法：“苏采云”系统的网址：http://jszfcg.jsczt.cn/。</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3.3“CA数字证书”的获取：</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响应供应商需办理“CA 数字证书”，CA办理指南及“苏采云”操作手册可至江苏省政府采购网―办事指南-资料下载中心下载。</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3.5招标人或采购代理机构将数据电文形式的招标文件加载至“苏采云”系统，供潜在供应商下载或者查阅。</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3.7开评标</w:t>
      </w:r>
      <w:r>
        <w:rPr>
          <w:rFonts w:hint="eastAsia" w:ascii="宋体" w:hAnsi="宋体"/>
          <w:color w:val="auto"/>
          <w:sz w:val="28"/>
          <w:szCs w:val="28"/>
          <w:highlight w:val="none"/>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注：如潜在供应商未按上述要求操作，将自行承担所产生的风险。</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四、提交投标文件截止时间、开标时间和地点</w:t>
      </w:r>
      <w:r/>
    </w:p>
    <w:p>
      <w:pPr>
        <w:ind w:firstLine="560"/>
        <w:keepLines w:val="0"/>
        <w:keepNext w:val="0"/>
        <w:pageBreakBefore w:val="0"/>
        <w:spacing w:line="500" w:lineRule="exact"/>
        <w:widowControl w:val="off"/>
        <w:rPr>
          <w:rStyle w:val="1072"/>
          <w:rFonts w:ascii="宋体" w:hAnsi="宋体"/>
          <w:color w:val="auto"/>
          <w:sz w:val="28"/>
          <w:szCs w:val="28"/>
          <w:highlight w:val="none"/>
        </w:rPr>
      </w:pPr>
      <w:r>
        <w:rPr>
          <w:rStyle w:val="1072"/>
          <w:rFonts w:hint="eastAsia" w:ascii="宋体" w:hAnsi="宋体"/>
          <w:color w:val="auto"/>
          <w:sz w:val="28"/>
          <w:szCs w:val="28"/>
          <w:highlight w:val="none"/>
        </w:rPr>
        <w:t xml:space="preserve">1.投标文件接收截止及开标时间：</w:t>
      </w:r>
      <w:r>
        <w:rPr>
          <w:rStyle w:val="1072"/>
          <w:rFonts w:hint="eastAsia" w:ascii="宋体" w:hAnsi="宋体"/>
          <w:b/>
          <w:bCs/>
          <w:color w:val="auto"/>
          <w:sz w:val="28"/>
          <w:szCs w:val="28"/>
          <w:highlight w:val="none"/>
        </w:rPr>
        <w:t xml:space="preserve">2025年</w:t>
      </w:r>
      <w:r>
        <w:rPr>
          <w:rStyle w:val="1072"/>
          <w:rFonts w:hint="eastAsia" w:ascii="宋体" w:hAnsi="宋体"/>
          <w:b/>
          <w:bCs/>
          <w:color w:val="auto"/>
          <w:sz w:val="28"/>
          <w:szCs w:val="28"/>
          <w:highlight w:val="none"/>
          <w:lang w:val="en-US" w:eastAsia="zh-CN"/>
        </w:rPr>
        <w:t xml:space="preserve">11</w:t>
      </w:r>
      <w:r>
        <w:rPr>
          <w:rStyle w:val="1072"/>
          <w:rFonts w:hint="eastAsia" w:ascii="宋体" w:hAnsi="宋体"/>
          <w:b/>
          <w:bCs/>
          <w:color w:val="auto"/>
          <w:sz w:val="28"/>
          <w:szCs w:val="28"/>
          <w:highlight w:val="none"/>
        </w:rPr>
        <w:t xml:space="preserve">月</w:t>
      </w:r>
      <w:r>
        <w:rPr>
          <w:rStyle w:val="1072"/>
          <w:rFonts w:hint="eastAsia" w:ascii="宋体" w:hAnsi="宋体"/>
          <w:b/>
          <w:bCs/>
          <w:color w:val="auto"/>
          <w:sz w:val="28"/>
          <w:szCs w:val="28"/>
          <w:highlight w:val="none"/>
          <w:lang w:val="en-US" w:eastAsia="zh-CN"/>
        </w:rPr>
        <w:t xml:space="preserve">26</w:t>
      </w:r>
      <w:r>
        <w:rPr>
          <w:rStyle w:val="1072"/>
          <w:rFonts w:hint="eastAsia" w:ascii="宋体" w:hAnsi="宋体"/>
          <w:b/>
          <w:bCs/>
          <w:color w:val="auto"/>
          <w:sz w:val="28"/>
          <w:szCs w:val="28"/>
          <w:highlight w:val="none"/>
        </w:rPr>
        <w:t xml:space="preserve">日</w:t>
      </w:r>
      <w:r>
        <w:rPr>
          <w:rStyle w:val="1072"/>
          <w:rFonts w:hint="eastAsia" w:ascii="宋体" w:hAnsi="宋体"/>
          <w:b/>
          <w:bCs/>
          <w:color w:val="auto"/>
          <w:sz w:val="28"/>
          <w:szCs w:val="28"/>
          <w:highlight w:val="none"/>
          <w:lang w:val="en-US" w:eastAsia="zh-CN"/>
        </w:rPr>
        <w:t xml:space="preserve">9</w:t>
      </w:r>
      <w:r>
        <w:rPr>
          <w:rStyle w:val="1072"/>
          <w:rFonts w:hint="eastAsia" w:ascii="宋体" w:hAnsi="宋体"/>
          <w:b/>
          <w:bCs/>
          <w:color w:val="auto"/>
          <w:sz w:val="28"/>
          <w:szCs w:val="28"/>
          <w:highlight w:val="none"/>
        </w:rPr>
        <w:t xml:space="preserve">点</w:t>
      </w:r>
      <w:r>
        <w:rPr>
          <w:rStyle w:val="1072"/>
          <w:rFonts w:hint="eastAsia" w:ascii="宋体" w:hAnsi="宋体"/>
          <w:b/>
          <w:bCs/>
          <w:color w:val="auto"/>
          <w:sz w:val="28"/>
          <w:szCs w:val="28"/>
          <w:highlight w:val="none"/>
          <w:lang w:val="en-US" w:eastAsia="zh-CN"/>
        </w:rPr>
        <w:t xml:space="preserve">30</w:t>
      </w:r>
      <w:r>
        <w:rPr>
          <w:rStyle w:val="1072"/>
          <w:rFonts w:hint="eastAsia" w:ascii="宋体" w:hAnsi="宋体"/>
          <w:b/>
          <w:bCs/>
          <w:color w:val="auto"/>
          <w:sz w:val="28"/>
          <w:szCs w:val="28"/>
          <w:highlight w:val="none"/>
        </w:rPr>
        <w:t xml:space="preserve">分（北京时间）</w:t>
      </w:r>
      <w:r>
        <w:rPr>
          <w:rStyle w:val="1072"/>
          <w:rFonts w:hint="eastAsia" w:ascii="宋体" w:hAnsi="宋体"/>
          <w:color w:val="auto"/>
          <w:sz w:val="28"/>
          <w:szCs w:val="28"/>
          <w:highlight w:val="none"/>
        </w:rPr>
        <w:t xml:space="preserve">，逾时“苏采云”系统将拒绝接受上传投标文件电子文档。</w:t>
      </w:r>
      <w:r/>
    </w:p>
    <w:p>
      <w:pPr>
        <w:ind w:firstLine="560"/>
        <w:keepLines w:val="0"/>
        <w:keepNext w:val="0"/>
        <w:pageBreakBefore w:val="0"/>
        <w:spacing w:line="500" w:lineRule="exact"/>
        <w:widowControl w:val="off"/>
        <w:rPr>
          <w:rStyle w:val="1072"/>
          <w:rFonts w:ascii="宋体" w:hAnsi="宋体"/>
          <w:color w:val="auto"/>
          <w:sz w:val="28"/>
          <w:szCs w:val="28"/>
          <w:highlight w:val="none"/>
          <w:lang w:eastAsia="en-US"/>
        </w:rPr>
      </w:pPr>
      <w:r>
        <w:rPr>
          <w:rStyle w:val="1072"/>
          <w:rFonts w:hint="eastAsia" w:ascii="宋体" w:hAnsi="宋体"/>
          <w:color w:val="auto"/>
          <w:sz w:val="28"/>
          <w:szCs w:val="28"/>
          <w:highlight w:val="none"/>
          <w:lang w:eastAsia="en-US"/>
        </w:rPr>
        <w:t xml:space="preserve">2.地点：“苏采云”系统（网址：http://jszfcg.jsczt.cn/）</w:t>
      </w:r>
      <w:r/>
    </w:p>
    <w:p>
      <w:pPr>
        <w:ind w:firstLine="560"/>
        <w:keepLines w:val="0"/>
        <w:keepNext w:val="0"/>
        <w:pageBreakBefore w:val="0"/>
        <w:spacing w:line="500" w:lineRule="exact"/>
        <w:widowControl w:val="off"/>
        <w:rPr>
          <w:rStyle w:val="1072"/>
          <w:rFonts w:ascii="宋体" w:hAnsi="宋体"/>
          <w:color w:val="auto"/>
          <w:sz w:val="28"/>
          <w:szCs w:val="28"/>
          <w:highlight w:val="none"/>
        </w:rPr>
      </w:pPr>
      <w:r>
        <w:rPr>
          <w:rStyle w:val="1072"/>
          <w:rFonts w:hint="eastAsia" w:ascii="宋体" w:hAnsi="宋体"/>
          <w:color w:val="auto"/>
          <w:sz w:val="28"/>
          <w:szCs w:val="28"/>
          <w:highlight w:val="none"/>
        </w:rPr>
        <w:t xml:space="preserve">3.投标文件的解密：开标当天各供应商及时登录不见面开标大厅，投标文件接收截止时间后，招标人将在系统内公布供应商名单，然后通过开标会议区发出投标文件解密的指令，投标人在开标室按规定时间自行实施远程解密，</w:t>
      </w:r>
      <w:r>
        <w:rPr>
          <w:rStyle w:val="1072"/>
          <w:rFonts w:hint="eastAsia" w:ascii="宋体" w:hAnsi="宋体"/>
          <w:b/>
          <w:bCs/>
          <w:color w:val="auto"/>
          <w:sz w:val="28"/>
          <w:szCs w:val="28"/>
          <w:highlight w:val="none"/>
        </w:rPr>
        <w:t xml:space="preserve">投标人解密限定在开标后30分钟之内完成</w:t>
      </w:r>
      <w:r>
        <w:rPr>
          <w:rStyle w:val="1072"/>
          <w:rFonts w:hint="eastAsia" w:ascii="宋体" w:hAnsi="宋体"/>
          <w:color w:val="auto"/>
          <w:sz w:val="28"/>
          <w:szCs w:val="28"/>
          <w:highlight w:val="none"/>
        </w:rPr>
        <w:t xml:space="preserve">。</w:t>
      </w:r>
      <w:r>
        <w:rPr>
          <w:rStyle w:val="1072"/>
          <w:rFonts w:hint="eastAsia" w:ascii="宋体" w:hAnsi="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五、公告期限</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自本公告发布之日起5个工作日。</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六、其他补充事宜</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1.投标保证金：免收</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2.项目开标活动模式：不见面远程开标模式，供应商在各自地点通过不见面交易系统参加开标会。</w:t>
      </w:r>
      <w:r/>
    </w:p>
    <w:p>
      <w:pPr>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3.项目演示、样品：无</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对采购方式、招标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5.供应商应依照规定提交各类声明函、承诺函，不再同时件备查或提供有关部门出具的相关证明文件。但成交供应商应做好提交声明函、承诺函、认</w:t>
      </w:r>
      <w:r>
        <w:rPr>
          <w:rFonts w:hint="eastAsia" w:ascii="宋体" w:hAnsi="宋体"/>
          <w:color w:val="auto"/>
          <w:sz w:val="28"/>
          <w:szCs w:val="28"/>
          <w:highlight w:val="none"/>
          <w:lang w:val="en-US" w:eastAsia="zh-CN"/>
        </w:rPr>
        <w:t xml:space="preserve">证</w:t>
      </w:r>
      <w:r>
        <w:rPr>
          <w:rFonts w:hint="eastAsia" w:ascii="宋体" w:hAnsi="宋体"/>
          <w:color w:val="auto"/>
          <w:sz w:val="28"/>
          <w:szCs w:val="28"/>
          <w:highlight w:val="none"/>
        </w:rPr>
        <w:t xml:space="preserve">、业绩等相应原件的核查准备；核查后发现虚假或违背承诺的，依照相关法律法规规定处理。</w:t>
      </w:r>
      <w:r/>
    </w:p>
    <w:p>
      <w:pPr>
        <w:ind w:firstLine="562"/>
        <w:keepLines w:val="0"/>
        <w:keepNext w:val="0"/>
        <w:pageBreakBefore w:val="0"/>
        <w:spacing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七、对本次招标提出询问，请按以下方式联系。</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1.招标人信息</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名称：</w:t>
      </w:r>
      <w:r>
        <w:rPr>
          <w:rFonts w:hint="eastAsia" w:ascii="宋体" w:hAnsi="宋体"/>
          <w:color w:val="auto"/>
          <w:spacing w:val="7"/>
          <w:sz w:val="28"/>
          <w:szCs w:val="28"/>
          <w:highlight w:val="none"/>
          <w:lang w:eastAsia="zh-CN"/>
        </w:rPr>
        <w:t xml:space="preserve">南通市社会福利院</w:t>
      </w:r>
      <w:r>
        <w:rPr>
          <w:rFonts w:hint="eastAsia" w:ascii="宋体" w:hAnsi="宋体"/>
          <w:color w:val="auto"/>
          <w:spacing w:val="7"/>
          <w:sz w:val="28"/>
          <w:szCs w:val="28"/>
          <w:highlight w:val="none"/>
        </w:rPr>
        <w:t xml:space="preserve">　　　　　　　　　　　　</w:t>
      </w:r>
      <w:r/>
    </w:p>
    <w:p>
      <w:pPr>
        <w:ind w:firstLine="588"/>
        <w:keepLines w:val="0"/>
        <w:keepNext w:val="0"/>
        <w:pageBreakBefore w:val="0"/>
        <w:spacing w:line="500" w:lineRule="exact"/>
        <w:shd w:val="clear" w:color="auto" w:fill="ffffff"/>
        <w:widowControl w:val="off"/>
        <w:rPr>
          <w:rFonts w:hint="eastAsia" w:ascii="宋体" w:hAnsi="宋体"/>
          <w:color w:val="auto"/>
          <w:spacing w:val="7"/>
          <w:sz w:val="28"/>
          <w:szCs w:val="28"/>
          <w:highlight w:val="none"/>
          <w:lang w:eastAsia="zh-CN"/>
        </w:rPr>
      </w:pPr>
      <w:r>
        <w:rPr>
          <w:rFonts w:hint="eastAsia" w:ascii="宋体" w:hAnsi="宋体"/>
          <w:color w:val="auto"/>
          <w:spacing w:val="7"/>
          <w:sz w:val="28"/>
          <w:szCs w:val="28"/>
          <w:highlight w:val="none"/>
          <w:lang w:eastAsia="zh-CN"/>
        </w:rPr>
        <w:t xml:space="preserve">地址：江苏省南通市崇川区工农南路185号 </w:t>
      </w:r>
      <w:r/>
    </w:p>
    <w:p>
      <w:pPr>
        <w:ind w:firstLine="588"/>
        <w:keepLines w:val="0"/>
        <w:keepNext w:val="0"/>
        <w:pageBreakBefore w:val="0"/>
        <w:spacing w:line="500" w:lineRule="exact"/>
        <w:shd w:val="clear" w:color="auto" w:fill="ffffff"/>
        <w:widowControl w:val="off"/>
        <w:rPr>
          <w:rFonts w:hint="eastAsia" w:ascii="宋体" w:hAnsi="宋体"/>
          <w:color w:val="auto"/>
          <w:spacing w:val="7"/>
          <w:sz w:val="28"/>
          <w:szCs w:val="28"/>
          <w:highlight w:val="none"/>
          <w:lang w:eastAsia="zh-CN"/>
        </w:rPr>
      </w:pPr>
      <w:r>
        <w:rPr>
          <w:rFonts w:hint="eastAsia" w:ascii="宋体" w:hAnsi="宋体"/>
          <w:color w:val="auto"/>
          <w:spacing w:val="7"/>
          <w:sz w:val="28"/>
          <w:szCs w:val="28"/>
          <w:highlight w:val="none"/>
          <w:lang w:eastAsia="zh-CN"/>
        </w:rPr>
        <w:t xml:space="preserve">联系人:周先生</w:t>
      </w:r>
      <w:r/>
    </w:p>
    <w:p>
      <w:pPr>
        <w:ind w:firstLine="588"/>
        <w:keepLines w:val="0"/>
        <w:keepNext w:val="0"/>
        <w:pageBreakBefore w:val="0"/>
        <w:spacing w:line="500" w:lineRule="exact"/>
        <w:shd w:val="clear" w:color="auto" w:fill="ffffff"/>
        <w:widowControl w:val="off"/>
        <w:rPr>
          <w:rFonts w:hint="default" w:ascii="宋体" w:hAnsi="宋体"/>
          <w:color w:val="auto"/>
          <w:spacing w:val="7"/>
          <w:sz w:val="28"/>
          <w:szCs w:val="28"/>
          <w:highlight w:val="none"/>
          <w:lang w:val="en-US" w:eastAsia="zh-CN"/>
        </w:rPr>
      </w:pPr>
      <w:r>
        <w:rPr>
          <w:rFonts w:hint="eastAsia" w:ascii="宋体" w:hAnsi="宋体"/>
          <w:color w:val="auto"/>
          <w:spacing w:val="7"/>
          <w:sz w:val="28"/>
          <w:szCs w:val="28"/>
          <w:highlight w:val="none"/>
          <w:lang w:eastAsia="zh-CN"/>
        </w:rPr>
        <w:t xml:space="preserve">联系方式:13912299770</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2.招标代理机构信息</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名称：江苏中润工程建设咨询有限公司</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地址：南通市崇川路58号</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联系方式：</w:t>
      </w:r>
      <w:r>
        <w:rPr>
          <w:rFonts w:hint="eastAsia" w:ascii="宋体" w:hAnsi="宋体"/>
          <w:color w:val="auto"/>
          <w:sz w:val="28"/>
          <w:szCs w:val="28"/>
          <w:highlight w:val="none"/>
          <w:lang w:val="en-US" w:eastAsia="zh-CN"/>
        </w:rPr>
        <w:t xml:space="preserve">肖俊菁</w:t>
      </w:r>
      <w:r>
        <w:rPr>
          <w:rFonts w:hint="eastAsia" w:ascii="宋体" w:hAnsi="宋体"/>
          <w:color w:val="auto"/>
          <w:sz w:val="28"/>
          <w:szCs w:val="28"/>
          <w:highlight w:val="none"/>
        </w:rPr>
        <w:t xml:space="preserve">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8106299008</w:t>
      </w:r>
      <w:r>
        <w:rPr>
          <w:rFonts w:hint="eastAsia" w:ascii="宋体" w:hAnsi="宋体"/>
          <w:color w:val="auto"/>
          <w:sz w:val="28"/>
          <w:szCs w:val="28"/>
          <w:highlight w:val="none"/>
        </w:rPr>
        <w:t xml:space="preserve">  </w:t>
      </w:r>
      <w:r/>
    </w:p>
    <w:p>
      <w:pPr>
        <w:ind w:firstLine="588"/>
        <w:keepLines w:val="0"/>
        <w:keepNext w:val="0"/>
        <w:pageBreakBefore w:val="0"/>
        <w:spacing w:line="500" w:lineRule="exact"/>
        <w:shd w:val="clear" w:color="auto" w:fill="ffffff"/>
        <w:widowControl w:val="off"/>
        <w:rPr>
          <w:rFonts w:hint="eastAsia" w:ascii="宋体" w:hAnsi="宋体"/>
          <w:color w:val="auto"/>
          <w:spacing w:val="7"/>
          <w:sz w:val="28"/>
          <w:szCs w:val="28"/>
          <w:highlight w:val="none"/>
        </w:rPr>
      </w:pPr>
      <w:r>
        <w:rPr>
          <w:rFonts w:hint="eastAsia" w:ascii="宋体" w:hAnsi="宋体"/>
          <w:color w:val="auto"/>
          <w:spacing w:val="7"/>
          <w:sz w:val="28"/>
          <w:szCs w:val="28"/>
          <w:highlight w:val="none"/>
        </w:rPr>
      </w:r>
      <w:r/>
    </w:p>
    <w:p>
      <w:pPr>
        <w:ind w:firstLine="588"/>
        <w:keepLines w:val="0"/>
        <w:keepNext w:val="0"/>
        <w:pageBreakBefore w:val="0"/>
        <w:spacing w:line="500" w:lineRule="exact"/>
        <w:shd w:val="clear" w:color="auto" w:fill="ffffff"/>
        <w:widowControl w:val="off"/>
        <w:rPr>
          <w:rFonts w:hint="eastAsia" w:ascii="宋体" w:hAnsi="宋体"/>
          <w:color w:val="auto"/>
          <w:spacing w:val="7"/>
          <w:sz w:val="28"/>
          <w:szCs w:val="28"/>
          <w:highlight w:val="none"/>
        </w:rPr>
      </w:pPr>
      <w:r>
        <w:rPr>
          <w:rFonts w:hint="eastAsia" w:ascii="宋体" w:hAnsi="宋体"/>
          <w:color w:val="auto"/>
          <w:spacing w:val="7"/>
          <w:sz w:val="28"/>
          <w:szCs w:val="28"/>
          <w:highlight w:val="none"/>
        </w:rPr>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附件:</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1.公开招标文件</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2.招标人信用承诺书</w:t>
      </w:r>
      <w:r/>
    </w:p>
    <w:p>
      <w:pPr>
        <w:ind w:firstLine="588"/>
        <w:keepLines w:val="0"/>
        <w:keepNext w:val="0"/>
        <w:pageBreakBefore w:val="0"/>
        <w:spacing w:line="500" w:lineRule="exact"/>
        <w:shd w:val="clear" w:color="auto" w:fill="ffffff"/>
        <w:widowControl w:val="off"/>
        <w:rPr>
          <w:rFonts w:ascii="宋体" w:hAnsi="宋体"/>
          <w:color w:val="auto"/>
          <w:spacing w:val="7"/>
          <w:sz w:val="28"/>
          <w:szCs w:val="28"/>
          <w:highlight w:val="none"/>
        </w:rPr>
      </w:pPr>
      <w:r>
        <w:rPr>
          <w:rFonts w:hint="eastAsia" w:ascii="宋体" w:hAnsi="宋体"/>
          <w:color w:val="auto"/>
          <w:spacing w:val="7"/>
          <w:sz w:val="28"/>
          <w:szCs w:val="28"/>
          <w:highlight w:val="none"/>
        </w:rPr>
        <w:t xml:space="preserve">3.公平竞争审查二维码</w:t>
      </w:r>
      <w:r/>
    </w:p>
    <w:p>
      <w:pPr>
        <w:jc w:val="center"/>
        <w:rPr>
          <w:rFonts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第二部分  投标须知</w:t>
      </w:r>
      <w:r/>
    </w:p>
    <w:p>
      <w:pPr>
        <w:pStyle w:val="945"/>
        <w:ind w:firstLine="562"/>
        <w:pageBreakBefore w:val="0"/>
        <w:spacing w:before="0" w:after="0" w:line="500" w:lineRule="exact"/>
        <w:widowControl w:val="off"/>
        <w:rPr>
          <w:rFonts w:ascii="宋体" w:hAnsi="宋体" w:eastAsia="宋体"/>
          <w:color w:val="auto"/>
          <w:sz w:val="28"/>
          <w:szCs w:val="28"/>
          <w:highlight w:val="none"/>
        </w:rPr>
      </w:pPr>
      <w:r/>
      <w:bookmarkStart w:id="0" w:name="_Toc16938519"/>
      <w:r/>
      <w:bookmarkEnd w:id="0"/>
      <w:r/>
      <w:bookmarkStart w:id="1" w:name="_Toc120614214"/>
      <w:r/>
      <w:bookmarkEnd w:id="1"/>
      <w:r/>
      <w:bookmarkStart w:id="2" w:name="_Toc513029203"/>
      <w:r/>
      <w:bookmarkEnd w:id="2"/>
      <w:r/>
      <w:bookmarkStart w:id="3" w:name="_Toc20823275"/>
      <w:r/>
      <w:bookmarkEnd w:id="3"/>
      <w:r>
        <w:rPr>
          <w:rFonts w:hint="eastAsia" w:ascii="宋体" w:hAnsi="宋体" w:eastAsia="宋体"/>
          <w:color w:val="auto"/>
          <w:sz w:val="28"/>
          <w:szCs w:val="28"/>
          <w:highlight w:val="none"/>
        </w:rPr>
        <w:t xml:space="preserve">一、总则</w:t>
      </w:r>
      <w:r/>
    </w:p>
    <w:p>
      <w:pPr>
        <w:ind w:firstLine="560"/>
        <w:pageBreakBefore w:val="0"/>
        <w:spacing w:line="500" w:lineRule="exact"/>
        <w:widowControl w:val="off"/>
        <w:rPr>
          <w:rFonts w:ascii="宋体" w:hAnsi="宋体"/>
          <w:color w:val="auto"/>
          <w:sz w:val="28"/>
          <w:szCs w:val="28"/>
          <w:highlight w:val="none"/>
        </w:rPr>
      </w:pPr>
      <w:r/>
      <w:bookmarkStart w:id="4" w:name="_Toc20823276"/>
      <w:r/>
      <w:bookmarkEnd w:id="4"/>
      <w:r/>
      <w:bookmarkStart w:id="5" w:name="_Hlt16619475"/>
      <w:r/>
      <w:bookmarkEnd w:id="5"/>
      <w:r/>
      <w:bookmarkStart w:id="6" w:name="_Toc16938520"/>
      <w:r/>
      <w:bookmarkEnd w:id="6"/>
      <w:r/>
      <w:bookmarkStart w:id="7" w:name="_Toc458694821"/>
      <w:r/>
      <w:bookmarkEnd w:id="7"/>
      <w:r/>
      <w:bookmarkStart w:id="8" w:name="_Toc513029204"/>
      <w:r/>
      <w:bookmarkEnd w:id="8"/>
      <w:r>
        <w:rPr>
          <w:rFonts w:hint="eastAsia" w:ascii="宋体" w:hAnsi="宋体"/>
          <w:color w:val="auto"/>
          <w:sz w:val="28"/>
          <w:szCs w:val="28"/>
          <w:highlight w:val="none"/>
        </w:rPr>
        <w:t xml:space="preserve">1.招标方式</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 本次招标采取公开招标方式，本招标文件仅适用于招标公告中所述项目。</w:t>
      </w:r>
      <w:r/>
    </w:p>
    <w:p>
      <w:pPr>
        <w:ind w:firstLine="560"/>
        <w:pageBreakBefore w:val="0"/>
        <w:spacing w:line="500" w:lineRule="exact"/>
        <w:widowControl w:val="off"/>
        <w:rPr>
          <w:rFonts w:ascii="宋体" w:hAnsi="宋体"/>
          <w:color w:val="auto"/>
          <w:sz w:val="28"/>
          <w:szCs w:val="28"/>
          <w:highlight w:val="none"/>
        </w:rPr>
      </w:pPr>
      <w:r/>
      <w:bookmarkStart w:id="9" w:name="_Toc16938521"/>
      <w:r/>
      <w:bookmarkEnd w:id="9"/>
      <w:r/>
      <w:bookmarkStart w:id="10" w:name="_Toc513029205"/>
      <w:r/>
      <w:bookmarkEnd w:id="10"/>
      <w:r/>
      <w:bookmarkStart w:id="11" w:name="_Toc20823277"/>
      <w:r/>
      <w:bookmarkEnd w:id="11"/>
      <w:r>
        <w:rPr>
          <w:rFonts w:hint="eastAsia" w:ascii="宋体" w:hAnsi="宋体"/>
          <w:color w:val="auto"/>
          <w:sz w:val="28"/>
          <w:szCs w:val="28"/>
          <w:highlight w:val="none"/>
        </w:rPr>
        <w:t xml:space="preserve">2.合格的投标人</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2.1满足招标公告中供应商的资格要求的规定。</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2.2 满足本文件实质性条款的规定。</w:t>
      </w:r>
      <w:r/>
    </w:p>
    <w:p>
      <w:pPr>
        <w:ind w:firstLine="560"/>
        <w:pageBreakBefore w:val="0"/>
        <w:spacing w:line="500" w:lineRule="exact"/>
        <w:widowControl w:val="off"/>
        <w:rPr>
          <w:rFonts w:ascii="宋体" w:hAnsi="宋体"/>
          <w:color w:val="auto"/>
          <w:sz w:val="28"/>
          <w:szCs w:val="28"/>
          <w:highlight w:val="none"/>
        </w:rPr>
      </w:pPr>
      <w:r/>
      <w:bookmarkStart w:id="12" w:name="_Toc513029206"/>
      <w:r/>
      <w:bookmarkEnd w:id="12"/>
      <w:r/>
      <w:bookmarkStart w:id="13" w:name="_Toc20823278"/>
      <w:r/>
      <w:bookmarkEnd w:id="13"/>
      <w:r/>
      <w:bookmarkStart w:id="14" w:name="_Toc16938522"/>
      <w:r/>
      <w:bookmarkEnd w:id="14"/>
      <w:r>
        <w:rPr>
          <w:rFonts w:hint="eastAsia" w:ascii="宋体" w:hAnsi="宋体"/>
          <w:color w:val="auto"/>
          <w:sz w:val="28"/>
          <w:szCs w:val="28"/>
          <w:highlight w:val="none"/>
        </w:rPr>
        <w:t xml:space="preserve">3.适用法律</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3.1本次招标及由此产生的合同受中华人民共和国有关的法律法规制约和保护。</w:t>
      </w:r>
      <w:r/>
    </w:p>
    <w:p>
      <w:pPr>
        <w:ind w:firstLine="560"/>
        <w:pageBreakBefore w:val="0"/>
        <w:spacing w:line="500" w:lineRule="exact"/>
        <w:widowControl w:val="off"/>
        <w:rPr>
          <w:rFonts w:ascii="宋体" w:hAnsi="宋体"/>
          <w:color w:val="auto"/>
          <w:sz w:val="28"/>
          <w:szCs w:val="28"/>
          <w:highlight w:val="none"/>
        </w:rPr>
      </w:pPr>
      <w:r/>
      <w:bookmarkStart w:id="15" w:name="_Toc513029207"/>
      <w:r/>
      <w:bookmarkEnd w:id="15"/>
      <w:r/>
      <w:bookmarkStart w:id="16" w:name="_Toc462564067"/>
      <w:r/>
      <w:bookmarkEnd w:id="16"/>
      <w:r/>
      <w:bookmarkStart w:id="17" w:name="_Toc16938523"/>
      <w:r/>
      <w:bookmarkEnd w:id="17"/>
      <w:r/>
      <w:bookmarkStart w:id="18" w:name="_Toc20823279"/>
      <w:r/>
      <w:bookmarkEnd w:id="18"/>
      <w:r>
        <w:rPr>
          <w:rFonts w:hint="eastAsia" w:ascii="宋体" w:hAnsi="宋体"/>
          <w:color w:val="auto"/>
          <w:sz w:val="28"/>
          <w:szCs w:val="28"/>
          <w:highlight w:val="none"/>
        </w:rPr>
        <w:t xml:space="preserve">4.投标费用</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4.1</w:t>
      </w:r>
      <w:r>
        <w:rPr>
          <w:rFonts w:hint="eastAsia" w:ascii="宋体" w:hAnsi="宋体"/>
          <w:color w:val="auto"/>
          <w:sz w:val="28"/>
          <w:szCs w:val="28"/>
          <w:highlight w:val="none"/>
        </w:rPr>
        <w:t xml:space="preserve">投标人应自行承担所有与参加投标有关的费用，无论投标过程中的做法和结果如何，江苏中润工程建设咨询有限公司（以下简称招标代理机构）在任何情况下均无义务和责任承担这些费用。</w:t>
      </w:r>
      <w:r/>
    </w:p>
    <w:p>
      <w:pPr>
        <w:ind w:firstLine="560"/>
        <w:keepNext/>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4.2</w:t>
      </w:r>
      <w:r>
        <w:rPr>
          <w:rFonts w:hint="eastAsia" w:ascii="宋体" w:hAnsi="宋体"/>
          <w:color w:val="auto"/>
          <w:sz w:val="28"/>
          <w:szCs w:val="28"/>
          <w:highlight w:val="none"/>
          <w:lang w:val="zh-CN"/>
        </w:rPr>
        <w:t xml:space="preserve">本</w:t>
      </w:r>
      <w:r>
        <w:rPr>
          <w:rFonts w:hint="eastAsia" w:ascii="宋体" w:hAnsi="宋体"/>
          <w:color w:val="auto"/>
          <w:sz w:val="28"/>
          <w:szCs w:val="28"/>
          <w:highlight w:val="none"/>
          <w:lang w:val="en-US" w:eastAsia="zh-CN"/>
        </w:rPr>
        <w:t xml:space="preserve">项目</w:t>
      </w:r>
      <w:r>
        <w:rPr>
          <w:rFonts w:hint="eastAsia" w:ascii="宋体" w:hAnsi="宋体"/>
          <w:color w:val="auto"/>
          <w:sz w:val="28"/>
          <w:szCs w:val="28"/>
          <w:highlight w:val="none"/>
          <w:lang w:val="zh-CN"/>
        </w:rPr>
        <w:t xml:space="preserve">代理服务费</w:t>
      </w:r>
      <w:r>
        <w:rPr>
          <w:rFonts w:hint="eastAsia" w:ascii="宋体" w:hAnsi="宋体" w:cs="宋体"/>
          <w:color w:val="auto"/>
          <w:sz w:val="28"/>
          <w:szCs w:val="28"/>
          <w:highlight w:val="none"/>
        </w:rPr>
        <w:t xml:space="preserve">参照苏政采协</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2024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0号指导费率为基础费率的30%</w:t>
      </w:r>
      <w:r>
        <w:rPr>
          <w:rFonts w:hint="eastAsia" w:ascii="宋体" w:hAnsi="宋体" w:cs="宋体"/>
          <w:color w:val="auto"/>
          <w:sz w:val="28"/>
          <w:szCs w:val="28"/>
          <w:highlight w:val="none"/>
          <w:lang w:val="zh-CN"/>
        </w:rPr>
        <w:t xml:space="preserve">计取</w:t>
      </w:r>
      <w:r>
        <w:rPr>
          <w:rFonts w:hint="eastAsia" w:ascii="宋体" w:hAnsi="宋体"/>
          <w:color w:val="auto"/>
          <w:sz w:val="28"/>
          <w:szCs w:val="28"/>
          <w:highlight w:val="none"/>
          <w:lang w:val="zh-CN"/>
        </w:rPr>
        <w:t xml:space="preserve">，由</w:t>
      </w:r>
      <w:r>
        <w:rPr>
          <w:rFonts w:hint="eastAsia" w:ascii="宋体" w:hAnsi="宋体"/>
          <w:color w:val="auto"/>
          <w:sz w:val="28"/>
          <w:szCs w:val="28"/>
          <w:highlight w:val="none"/>
          <w:lang w:val="en-US" w:eastAsia="zh-CN"/>
        </w:rPr>
        <w:t xml:space="preserve">中标人</w:t>
      </w:r>
      <w:r>
        <w:rPr>
          <w:rFonts w:hint="eastAsia" w:ascii="宋体" w:hAnsi="宋体"/>
          <w:color w:val="auto"/>
          <w:sz w:val="28"/>
          <w:szCs w:val="28"/>
          <w:highlight w:val="none"/>
          <w:lang w:val="zh-CN"/>
        </w:rPr>
        <w:t xml:space="preserve">承担，由</w:t>
      </w:r>
      <w:r>
        <w:rPr>
          <w:rFonts w:hint="eastAsia" w:ascii="宋体" w:hAnsi="宋体"/>
          <w:color w:val="auto"/>
          <w:sz w:val="28"/>
          <w:szCs w:val="28"/>
          <w:highlight w:val="none"/>
          <w:lang w:val="en-US" w:eastAsia="zh-CN"/>
        </w:rPr>
        <w:t xml:space="preserve">中标人</w:t>
      </w:r>
      <w:r>
        <w:rPr>
          <w:rFonts w:hint="eastAsia" w:ascii="宋体" w:hAnsi="宋体"/>
          <w:color w:val="auto"/>
          <w:sz w:val="28"/>
          <w:szCs w:val="28"/>
          <w:highlight w:val="none"/>
          <w:lang w:val="zh-CN"/>
        </w:rPr>
        <w:t xml:space="preserve">在领取中标通知书前支付给</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lang w:val="zh-CN"/>
        </w:rPr>
        <w:t xml:space="preserve">代理机构，投标</w:t>
      </w:r>
      <w:r>
        <w:rPr>
          <w:rFonts w:hint="eastAsia" w:ascii="宋体" w:hAnsi="宋体"/>
          <w:color w:val="auto"/>
          <w:sz w:val="28"/>
          <w:szCs w:val="28"/>
          <w:highlight w:val="none"/>
          <w:lang w:val="en-US" w:eastAsia="zh-CN"/>
        </w:rPr>
        <w:t xml:space="preserve">人</w:t>
      </w:r>
      <w:r>
        <w:rPr>
          <w:rFonts w:hint="eastAsia" w:ascii="宋体" w:hAnsi="宋体"/>
          <w:color w:val="auto"/>
          <w:sz w:val="28"/>
          <w:szCs w:val="28"/>
          <w:highlight w:val="none"/>
          <w:lang w:val="zh-CN"/>
        </w:rPr>
        <w:t xml:space="preserve">报价时应综合考虑在报价内（不单列）。</w:t>
      </w:r>
      <w:r/>
    </w:p>
    <w:p>
      <w:pPr>
        <w:ind w:firstLine="560"/>
        <w:pageBreakBefore w:val="0"/>
        <w:spacing w:line="500" w:lineRule="exact"/>
        <w:widowControl w:val="off"/>
        <w:rPr>
          <w:rFonts w:ascii="宋体" w:hAnsi="宋体"/>
          <w:color w:val="auto"/>
          <w:sz w:val="28"/>
          <w:szCs w:val="28"/>
          <w:highlight w:val="none"/>
          <w:lang w:val="zh-CN"/>
        </w:rPr>
      </w:pPr>
      <w:r>
        <w:rPr>
          <w:rFonts w:hint="eastAsia" w:ascii="宋体" w:hAnsi="宋体"/>
          <w:color w:val="auto"/>
          <w:sz w:val="28"/>
          <w:szCs w:val="28"/>
          <w:highlight w:val="none"/>
          <w:lang w:val="zh-CN"/>
        </w:rPr>
        <w:t xml:space="preserve">代理费定标后由中标候选人支付给代理机构。因中标人原因导致中标结果变更或取消中标资格等，代理费不予退还。</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5.招标文件的约束力</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w:t>
      </w:r>
      <w:r>
        <w:rPr>
          <w:rFonts w:hint="eastAsia" w:ascii="宋体" w:hAnsi="宋体"/>
          <w:color w:val="auto"/>
          <w:sz w:val="28"/>
          <w:szCs w:val="28"/>
          <w:highlight w:val="none"/>
        </w:rPr>
        <w:t xml:space="preserve"> 投标人一旦参加本项目采购活动，即被认为接受了本招标文件的规定和约束。</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6.招标文件的解释</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6.1</w:t>
      </w:r>
      <w:r>
        <w:rPr>
          <w:rFonts w:hint="eastAsia" w:ascii="宋体" w:hAnsi="宋体"/>
          <w:color w:val="auto"/>
          <w:sz w:val="28"/>
          <w:szCs w:val="28"/>
          <w:highlight w:val="none"/>
        </w:rPr>
        <w:t xml:space="preserve">招标文件需求部分（供应商资格要求、项目需求、商务技术评分标准）由招标人解释，其它部分由代理机构解释。</w:t>
      </w:r>
      <w:r/>
    </w:p>
    <w:p>
      <w:pPr>
        <w:pStyle w:val="945"/>
        <w:ind w:firstLine="562"/>
        <w:pageBreakBefore w:val="0"/>
        <w:spacing w:before="0" w:after="0" w:line="500" w:lineRule="exact"/>
        <w:widowControl w:val="off"/>
        <w:rPr>
          <w:rFonts w:ascii="宋体" w:hAnsi="宋体" w:eastAsia="宋体"/>
          <w:color w:val="auto"/>
          <w:sz w:val="28"/>
          <w:szCs w:val="28"/>
          <w:highlight w:val="none"/>
        </w:rPr>
      </w:pPr>
      <w:r/>
      <w:bookmarkStart w:id="19" w:name="_Toc513029209"/>
      <w:r/>
      <w:bookmarkEnd w:id="19"/>
      <w:r/>
      <w:bookmarkStart w:id="20" w:name="_Toc20823281"/>
      <w:r/>
      <w:bookmarkEnd w:id="20"/>
      <w:r/>
      <w:bookmarkStart w:id="21" w:name="_Toc16938525"/>
      <w:r/>
      <w:bookmarkEnd w:id="21"/>
      <w:r/>
      <w:bookmarkStart w:id="22" w:name="_Toc120614215"/>
      <w:r/>
      <w:bookmarkEnd w:id="22"/>
      <w:r>
        <w:rPr>
          <w:rFonts w:hint="eastAsia" w:ascii="宋体" w:hAnsi="宋体" w:eastAsia="宋体"/>
          <w:color w:val="auto"/>
          <w:sz w:val="28"/>
          <w:szCs w:val="28"/>
          <w:highlight w:val="none"/>
        </w:rPr>
        <w:t xml:space="preserve">二、招标文件</w:t>
      </w:r>
      <w:r/>
    </w:p>
    <w:p>
      <w:pPr>
        <w:ind w:firstLine="560"/>
        <w:pageBreakBefore w:val="0"/>
        <w:spacing w:line="500" w:lineRule="exact"/>
        <w:widowControl w:val="off"/>
        <w:rPr>
          <w:rFonts w:ascii="宋体" w:hAnsi="宋体"/>
          <w:color w:val="auto"/>
          <w:sz w:val="28"/>
          <w:szCs w:val="28"/>
          <w:highlight w:val="none"/>
        </w:rPr>
      </w:pPr>
      <w:r/>
      <w:bookmarkStart w:id="23" w:name="_Toc513029210"/>
      <w:r/>
      <w:bookmarkEnd w:id="23"/>
      <w:r/>
      <w:bookmarkStart w:id="24" w:name="_Toc20823282"/>
      <w:r/>
      <w:bookmarkEnd w:id="24"/>
      <w:r/>
      <w:bookmarkStart w:id="25" w:name="_Toc16938526"/>
      <w:r/>
      <w:bookmarkEnd w:id="25"/>
      <w:r>
        <w:rPr>
          <w:rFonts w:hint="eastAsia" w:ascii="宋体" w:hAnsi="宋体"/>
          <w:color w:val="auto"/>
          <w:sz w:val="28"/>
          <w:szCs w:val="28"/>
          <w:highlight w:val="none"/>
        </w:rPr>
        <w:t xml:space="preserve">1.招标文件构成</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1.1</w:t>
      </w:r>
      <w:r>
        <w:rPr>
          <w:rFonts w:hint="eastAsia" w:ascii="宋体" w:hAnsi="宋体"/>
          <w:color w:val="auto"/>
          <w:sz w:val="28"/>
          <w:szCs w:val="28"/>
          <w:highlight w:val="none"/>
        </w:rPr>
        <w:t xml:space="preserve"> 招标文件由以下部分组成：</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（1）招标邀请</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（2）投标须知</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（3）项目需求</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（4）开标和评标</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（5）投标文件组成</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（6）附件（如有）</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请仔细检查招标文件是否齐全，如有缺漏请立即与代理机构联系解决。</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1.2</w:t>
      </w:r>
      <w:r>
        <w:rPr>
          <w:rFonts w:hint="eastAsia"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ageBreakBefore w:val="0"/>
        <w:spacing w:line="500" w:lineRule="exact"/>
        <w:widowControl w:val="off"/>
        <w:rPr>
          <w:rFonts w:ascii="宋体" w:hAnsi="宋体"/>
          <w:color w:val="auto"/>
          <w:sz w:val="28"/>
          <w:szCs w:val="28"/>
          <w:highlight w:val="none"/>
        </w:rPr>
      </w:pPr>
      <w:r/>
      <w:bookmarkStart w:id="26" w:name="_Toc16938527"/>
      <w:r/>
      <w:bookmarkEnd w:id="26"/>
      <w:r/>
      <w:bookmarkStart w:id="27" w:name="_Toc20823283"/>
      <w:r/>
      <w:bookmarkEnd w:id="27"/>
      <w:r/>
      <w:bookmarkStart w:id="28" w:name="_Toc462564070"/>
      <w:r/>
      <w:bookmarkEnd w:id="28"/>
      <w:r/>
      <w:bookmarkStart w:id="29" w:name="_Toc513029211"/>
      <w:r/>
      <w:bookmarkEnd w:id="29"/>
      <w:r>
        <w:rPr>
          <w:rFonts w:hint="eastAsia" w:ascii="宋体" w:hAnsi="宋体"/>
          <w:color w:val="auto"/>
          <w:sz w:val="28"/>
          <w:szCs w:val="28"/>
          <w:highlight w:val="none"/>
        </w:rPr>
        <w:t xml:space="preserve">2.招标文件的澄清</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2.1</w:t>
      </w:r>
      <w:r>
        <w:rPr>
          <w:rFonts w:hint="eastAsia" w:ascii="宋体" w:hAnsi="宋体"/>
          <w:color w:val="auto"/>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2.2招标人视情组织答疑会</w:t>
      </w:r>
      <w:r/>
    </w:p>
    <w:p>
      <w:pPr>
        <w:ind w:firstLine="560"/>
        <w:pageBreakBefore w:val="0"/>
        <w:spacing w:line="500" w:lineRule="exact"/>
        <w:widowControl w:val="off"/>
        <w:rPr>
          <w:rFonts w:ascii="宋体" w:hAnsi="宋体"/>
          <w:color w:val="auto"/>
          <w:sz w:val="28"/>
          <w:szCs w:val="28"/>
          <w:highlight w:val="none"/>
        </w:rPr>
      </w:pPr>
      <w:r/>
      <w:bookmarkStart w:id="30" w:name="_Toc16938528"/>
      <w:r/>
      <w:bookmarkEnd w:id="30"/>
      <w:r/>
      <w:bookmarkStart w:id="31" w:name="_Toc20823284"/>
      <w:r/>
      <w:bookmarkEnd w:id="31"/>
      <w:r/>
      <w:bookmarkStart w:id="32" w:name="_Toc513029212"/>
      <w:r/>
      <w:bookmarkEnd w:id="32"/>
      <w:r/>
      <w:bookmarkStart w:id="33" w:name="_Toc462564071"/>
      <w:r/>
      <w:bookmarkEnd w:id="33"/>
      <w:r>
        <w:rPr>
          <w:rFonts w:hint="eastAsia" w:ascii="宋体" w:hAnsi="宋体"/>
          <w:color w:val="auto"/>
          <w:sz w:val="28"/>
          <w:szCs w:val="28"/>
          <w:highlight w:val="none"/>
        </w:rPr>
        <w:t xml:space="preserve">3.招标文件的修改</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3.1</w:t>
      </w:r>
      <w:r>
        <w:rPr>
          <w:rFonts w:hint="eastAsia" w:ascii="宋体" w:hAnsi="宋体"/>
          <w:color w:val="auto"/>
          <w:sz w:val="28"/>
          <w:szCs w:val="28"/>
          <w:highlight w:val="none"/>
        </w:rPr>
        <w:t xml:space="preserve"> 在投标截止时间前，代理机构可以对招标文件进行修改。</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3.2 </w:t>
      </w:r>
      <w:r>
        <w:rPr>
          <w:rFonts w:hint="eastAsia" w:ascii="宋体" w:hAnsi="宋体"/>
          <w:color w:val="auto"/>
          <w:sz w:val="28"/>
          <w:szCs w:val="28"/>
          <w:highlight w:val="none"/>
        </w:rPr>
        <w:t xml:space="preserve">代理机构有权按照法定的要求推迟投标截止日期和开标日期。</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3.3 </w:t>
      </w:r>
      <w:r>
        <w:rPr>
          <w:rFonts w:hint="eastAsia" w:ascii="宋体" w:hAnsi="宋体"/>
          <w:color w:val="auto"/>
          <w:sz w:val="28"/>
          <w:szCs w:val="28"/>
          <w:highlight w:val="none"/>
        </w:rPr>
        <w:t xml:space="preserve">招标文件的修改将在江苏省政府采购网公布，补充文件将作为招标文件的组成部分，并对投标人具有约束力。</w:t>
      </w:r>
      <w:r/>
    </w:p>
    <w:p>
      <w:pPr>
        <w:ind w:firstLine="562"/>
        <w:pageBreakBefore w:val="0"/>
        <w:spacing w:line="500" w:lineRule="exact"/>
        <w:widowControl w:val="off"/>
        <w:rPr>
          <w:rFonts w:ascii="宋体" w:hAnsi="宋体"/>
          <w:b/>
          <w:bCs/>
          <w:color w:val="auto"/>
          <w:sz w:val="28"/>
          <w:szCs w:val="28"/>
          <w:highlight w:val="none"/>
          <w:u w:val="single"/>
        </w:rPr>
      </w:pPr>
      <w:r>
        <w:rPr>
          <w:rFonts w:hint="eastAsia" w:ascii="宋体" w:hAnsi="宋体"/>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pStyle w:val="945"/>
        <w:ind w:firstLine="562"/>
        <w:pageBreakBefore w:val="0"/>
        <w:spacing w:before="0" w:after="0" w:line="500" w:lineRule="exact"/>
        <w:widowControl w:val="off"/>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三、投标文件的编制</w:t>
      </w:r>
      <w:r/>
    </w:p>
    <w:p>
      <w:pPr>
        <w:ind w:firstLine="560"/>
        <w:pageBreakBefore w:val="0"/>
        <w:spacing w:line="500" w:lineRule="exact"/>
        <w:widowControl w:val="off"/>
        <w:rPr>
          <w:rFonts w:ascii="宋体" w:hAnsi="宋体"/>
          <w:color w:val="auto"/>
          <w:sz w:val="28"/>
          <w:szCs w:val="28"/>
          <w:highlight w:val="none"/>
        </w:rPr>
      </w:pPr>
      <w:r/>
      <w:bookmarkStart w:id="34" w:name="_Toc20823286"/>
      <w:r/>
      <w:bookmarkEnd w:id="34"/>
      <w:r/>
      <w:bookmarkStart w:id="35" w:name="_Toc513029214"/>
      <w:r/>
      <w:bookmarkEnd w:id="35"/>
      <w:r/>
      <w:bookmarkStart w:id="36" w:name="_Toc16938530"/>
      <w:r/>
      <w:bookmarkEnd w:id="36"/>
      <w:r/>
      <w:bookmarkStart w:id="37" w:name="_Toc462564073"/>
      <w:r/>
      <w:bookmarkEnd w:id="37"/>
      <w:r>
        <w:rPr>
          <w:rFonts w:hint="eastAsia" w:ascii="宋体" w:hAnsi="宋体"/>
          <w:color w:val="auto"/>
          <w:sz w:val="28"/>
          <w:szCs w:val="28"/>
          <w:highlight w:val="none"/>
        </w:rPr>
        <w:t xml:space="preserve">1.投标文件的语言及度量衡单位</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1.1</w:t>
      </w:r>
      <w:r>
        <w:rPr>
          <w:rFonts w:hint="eastAsia" w:ascii="宋体" w:hAnsi="宋体"/>
          <w:color w:val="auto"/>
          <w:sz w:val="28"/>
          <w:szCs w:val="28"/>
          <w:highlight w:val="none"/>
        </w:rPr>
        <w:t xml:space="preserve"> 投标人提交的投标文件以及投标人与代理机构就有关投标的所有来往通知、函件和文件均应使用</w:t>
      </w:r>
      <w:r>
        <w:rPr>
          <w:rFonts w:hint="eastAsia" w:ascii="宋体" w:hAnsi="宋体"/>
          <w:bCs/>
          <w:color w:val="auto"/>
          <w:sz w:val="28"/>
          <w:szCs w:val="28"/>
          <w:highlight w:val="none"/>
        </w:rPr>
        <w:t xml:space="preserve">简体中文</w:t>
      </w:r>
      <w:r>
        <w:rPr>
          <w:rFonts w:hint="eastAsia" w:ascii="宋体" w:hAnsi="宋体"/>
          <w:color w:val="auto"/>
          <w:sz w:val="28"/>
          <w:szCs w:val="28"/>
          <w:highlight w:val="none"/>
        </w:rPr>
        <w:t xml:space="preserve">。</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1.2</w:t>
      </w:r>
      <w:r>
        <w:rPr>
          <w:rFonts w:hint="eastAsia" w:ascii="宋体" w:hAnsi="宋体"/>
          <w:color w:val="auto"/>
          <w:sz w:val="28"/>
          <w:szCs w:val="28"/>
          <w:highlight w:val="none"/>
        </w:rPr>
        <w:t xml:space="preserve"> 除技术性能另有规定外，投标文件所使用的度量衡单位，均须采用国家法定计量单位。</w:t>
      </w:r>
      <w:r/>
    </w:p>
    <w:p>
      <w:pPr>
        <w:ind w:firstLine="560"/>
        <w:pageBreakBefore w:val="0"/>
        <w:spacing w:line="500" w:lineRule="exact"/>
        <w:widowControl w:val="off"/>
        <w:rPr>
          <w:rFonts w:ascii="宋体" w:hAnsi="宋体"/>
          <w:color w:val="auto"/>
          <w:sz w:val="28"/>
          <w:szCs w:val="28"/>
          <w:highlight w:val="none"/>
        </w:rPr>
      </w:pPr>
      <w:r/>
      <w:bookmarkStart w:id="38" w:name="_Toc20823287"/>
      <w:r/>
      <w:bookmarkEnd w:id="38"/>
      <w:r/>
      <w:bookmarkStart w:id="39" w:name="_Toc462564074"/>
      <w:r/>
      <w:bookmarkEnd w:id="39"/>
      <w:r/>
      <w:bookmarkStart w:id="40" w:name="_Toc513029215"/>
      <w:r/>
      <w:bookmarkEnd w:id="40"/>
      <w:r/>
      <w:bookmarkStart w:id="41" w:name="_Toc16938531"/>
      <w:r/>
      <w:bookmarkEnd w:id="41"/>
      <w:r>
        <w:rPr>
          <w:rFonts w:hint="eastAsia" w:ascii="宋体" w:hAnsi="宋体"/>
          <w:color w:val="auto"/>
          <w:sz w:val="28"/>
          <w:szCs w:val="28"/>
          <w:highlight w:val="none"/>
        </w:rPr>
        <w:t xml:space="preserve">2.投标文件构成</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2.1</w:t>
      </w:r>
      <w:r>
        <w:rPr>
          <w:rFonts w:hint="eastAsia" w:ascii="宋体" w:hAnsi="宋体"/>
          <w:color w:val="auto"/>
          <w:sz w:val="28"/>
          <w:szCs w:val="28"/>
          <w:highlight w:val="none"/>
        </w:rPr>
        <w:t xml:space="preserve"> 投标人编写的投标文件应包括资格审查证明材料文件、商务技术标文件、价格标文件。供应商按“第五部分 投标文件组成”要求编写投标文件</w:t>
      </w:r>
      <w:r/>
    </w:p>
    <w:p>
      <w:pPr>
        <w:ind w:firstLine="560"/>
        <w:pageBreakBefore w:val="0"/>
        <w:spacing w:line="500" w:lineRule="exact"/>
        <w:widowControl w:val="off"/>
        <w:rPr>
          <w:rFonts w:ascii="宋体" w:hAnsi="宋体"/>
          <w:color w:val="auto"/>
          <w:sz w:val="28"/>
          <w:szCs w:val="28"/>
          <w:highlight w:val="none"/>
        </w:rPr>
      </w:pPr>
      <w:r/>
      <w:bookmarkStart w:id="42" w:name="_Toc14577360"/>
      <w:r/>
      <w:bookmarkEnd w:id="42"/>
      <w:r/>
      <w:bookmarkStart w:id="43" w:name="_Hlt26954838"/>
      <w:r/>
      <w:bookmarkEnd w:id="43"/>
      <w:r/>
      <w:bookmarkStart w:id="44" w:name="_Toc49090511"/>
      <w:r/>
      <w:bookmarkEnd w:id="44"/>
      <w:r/>
      <w:bookmarkStart w:id="45" w:name="_Hlt26670360"/>
      <w:r/>
      <w:bookmarkEnd w:id="45"/>
      <w:r/>
      <w:bookmarkStart w:id="46" w:name="_Hlt26668975"/>
      <w:r/>
      <w:bookmarkEnd w:id="46"/>
      <w:r>
        <w:rPr>
          <w:rFonts w:hint="eastAsia" w:ascii="宋体" w:hAnsi="宋体"/>
          <w:color w:val="auto"/>
          <w:sz w:val="28"/>
          <w:szCs w:val="28"/>
          <w:highlight w:val="none"/>
        </w:rPr>
        <w:t xml:space="preserve">3.投标有效期</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3.1投标有效期为代理机构规定的开标之日后</w:t>
      </w:r>
      <w:r>
        <w:rPr>
          <w:rFonts w:hint="eastAsia" w:ascii="宋体" w:hAnsi="宋体"/>
          <w:b/>
          <w:color w:val="auto"/>
          <w:sz w:val="28"/>
          <w:szCs w:val="28"/>
          <w:highlight w:val="none"/>
          <w:u w:val="single"/>
        </w:rPr>
        <w:t xml:space="preserve">六十（60）天</w:t>
      </w:r>
      <w:r>
        <w:rPr>
          <w:rFonts w:hint="eastAsia" w:ascii="宋体" w:hAnsi="宋体"/>
          <w:bCs/>
          <w:color w:val="auto"/>
          <w:sz w:val="28"/>
          <w:szCs w:val="28"/>
          <w:highlight w:val="none"/>
        </w:rPr>
        <w:t xml:space="preserve">。投标有效期比规定短的将被视为非响应性投标而予以拒绝。</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4.投标有效期的延长</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8"/>
          <w:szCs w:val="28"/>
          <w:highlight w:val="none"/>
        </w:rPr>
        <w:t xml:space="preserve">受投标有效期约束的所有权利与义务均延长至新的有效期</w:t>
      </w:r>
      <w:r>
        <w:rPr>
          <w:rFonts w:hint="eastAsia" w:ascii="宋体" w:hAnsi="宋体"/>
          <w:bCs/>
          <w:color w:val="auto"/>
          <w:sz w:val="28"/>
          <w:szCs w:val="28"/>
          <w:highlight w:val="none"/>
        </w:rPr>
        <w:t xml:space="preserve">。</w:t>
      </w:r>
      <w:r/>
    </w:p>
    <w:p>
      <w:pPr>
        <w:ind w:firstLine="560"/>
        <w:pageBreakBefore w:val="0"/>
        <w:spacing w:line="500" w:lineRule="exact"/>
        <w:widowControl w:val="off"/>
        <w:rPr>
          <w:rFonts w:ascii="宋体" w:hAnsi="宋体"/>
          <w:bCs/>
          <w:color w:val="auto"/>
          <w:sz w:val="28"/>
          <w:szCs w:val="28"/>
          <w:highlight w:val="none"/>
        </w:rPr>
      </w:pPr>
      <w:r/>
      <w:bookmarkStart w:id="47" w:name="_Hlt26954852"/>
      <w:r/>
      <w:bookmarkEnd w:id="47"/>
      <w:r/>
      <w:bookmarkStart w:id="48" w:name="_Hlt26954739"/>
      <w:r/>
      <w:bookmarkEnd w:id="48"/>
      <w:r>
        <w:rPr>
          <w:rFonts w:hint="eastAsia" w:ascii="宋体" w:hAnsi="宋体"/>
          <w:bCs/>
          <w:color w:val="auto"/>
          <w:sz w:val="28"/>
          <w:szCs w:val="28"/>
          <w:highlight w:val="none"/>
        </w:rPr>
        <w:t xml:space="preserve">5.电子投标文件其他要求</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5.1电子招标投标交易平台（即“苏采云”系统）相关要求是本招标文件的组成部分。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5.2投标人应对CA证书妥善保管，如被他人盗用投标，因此带来的结果均由投标人自行承担。</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5.3投标人应当对招标文件提出的实质性要求和条件作出实质性响应，并在电子投标系统逐条应答。</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945"/>
        <w:ind w:firstLine="562"/>
        <w:pageBreakBefore w:val="0"/>
        <w:spacing w:before="0" w:after="0" w:line="500" w:lineRule="exact"/>
        <w:widowControl w:val="off"/>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四、投标文件的递交</w:t>
      </w:r>
      <w:r/>
    </w:p>
    <w:p>
      <w:pPr>
        <w:ind w:firstLine="560"/>
        <w:pageBreakBefore w:val="0"/>
        <w:spacing w:line="500" w:lineRule="exact"/>
        <w:widowControl w:val="off"/>
        <w:rPr>
          <w:rFonts w:ascii="宋体" w:hAnsi="宋体"/>
          <w:bCs/>
          <w:color w:val="auto"/>
          <w:sz w:val="28"/>
          <w:szCs w:val="28"/>
          <w:highlight w:val="none"/>
        </w:rPr>
      </w:pPr>
      <w:r/>
      <w:bookmarkStart w:id="49" w:name="_Toc513029225"/>
      <w:r/>
      <w:bookmarkEnd w:id="49"/>
      <w:r/>
      <w:bookmarkStart w:id="50" w:name="_Toc462564084"/>
      <w:r/>
      <w:bookmarkEnd w:id="50"/>
      <w:r/>
      <w:bookmarkStart w:id="51" w:name="_Toc16938541"/>
      <w:r/>
      <w:bookmarkEnd w:id="51"/>
      <w:r/>
      <w:bookmarkStart w:id="52" w:name="_Toc20823297"/>
      <w:r/>
      <w:bookmarkEnd w:id="52"/>
      <w:r>
        <w:rPr>
          <w:rFonts w:hint="eastAsia" w:ascii="宋体" w:hAnsi="宋体"/>
          <w:bCs/>
          <w:color w:val="auto"/>
          <w:sz w:val="28"/>
          <w:szCs w:val="28"/>
          <w:highlight w:val="none"/>
        </w:rPr>
        <w:t xml:space="preserve">1.投标文件的提交</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2.提交投标文件截止日期</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2.1 投标人上传电子投标文件的时间不得迟于公开招标公告中规定的投标文件提交截止时间。</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3.投标文件的密封（加密）要求：</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3.2投标人须通过“苏采云”系统提供的政府采购客户端工具（使用“CA数字证书”）加盖电子签章。</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3.3投标人未按规定加密的投标文件，“苏采云”系统将拒收并提示。</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4.投标文件的拒收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4.1 招标代理机构拒绝接收在其规定的投标文件提交截止时间后上传的任何投标文件。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 投标文件的撤回和修改</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 投标文件的撤回</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5.1.1 电子投标文件的撤回</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投标人可在投标文件提交截止时间前，撤回其电子投标文件，具体操作方法见“苏采云”系统供应商操作手册。</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5.1.2 投标人撤回电子投标文件，则认为其不再参与本项目投标活动。</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5.2 投标文件的修改</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投标人可在投标文件提交截止时间前，对其电子投标文件进行修改。具体操作方法见“苏采云”系统供应商操作手册。</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5.3 在投标文件提交截止时间之后，投标人不得对其电子投标文件作任何修改。</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5.4 在投标文件提交截止时间至招标文件中规定的投标有效期满之间的这段时间内，投标人不得撤回其投标文件。</w:t>
      </w:r>
      <w:r/>
    </w:p>
    <w:p>
      <w:pPr>
        <w:pStyle w:val="945"/>
        <w:ind w:firstLine="562"/>
        <w:pageBreakBefore w:val="0"/>
        <w:spacing w:before="0" w:after="0" w:line="500" w:lineRule="exact"/>
        <w:widowControl w:val="off"/>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五、开标与评标</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1.开标</w:t>
      </w:r>
      <w:r/>
    </w:p>
    <w:p>
      <w:pPr>
        <w:ind w:firstLine="562"/>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b/>
          <w:color w:val="auto"/>
          <w:sz w:val="28"/>
          <w:szCs w:val="28"/>
          <w:highlight w:val="none"/>
          <w:u w:val="single"/>
        </w:rPr>
        <w:t xml:space="preserve">30分钟之内</w:t>
      </w:r>
      <w:r>
        <w:rPr>
          <w:rFonts w:hint="eastAsia" w:ascii="宋体" w:hAnsi="宋体"/>
          <w:b/>
          <w:color w:val="auto"/>
          <w:sz w:val="28"/>
          <w:szCs w:val="28"/>
          <w:highlight w:val="none"/>
        </w:rPr>
        <w:t xml:space="preserve">完成。</w:t>
      </w:r>
      <w:r/>
    </w:p>
    <w:p>
      <w:pPr>
        <w:ind w:firstLine="562"/>
        <w:pageBreakBefore w:val="0"/>
        <w:spacing w:line="500" w:lineRule="exact"/>
        <w:widowControl w:val="off"/>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1.2</w:t>
      </w:r>
      <w:r>
        <w:rPr>
          <w:rFonts w:hint="eastAsia" w:ascii="宋体" w:hAnsi="宋体"/>
          <w:color w:val="auto"/>
          <w:sz w:val="28"/>
          <w:szCs w:val="28"/>
          <w:highlight w:val="none"/>
        </w:rPr>
        <w:t xml:space="preserve">开标仪式由</w:t>
      </w:r>
      <w:r>
        <w:rPr>
          <w:rFonts w:hint="eastAsia" w:ascii="宋体" w:hAnsi="宋体"/>
          <w:bCs/>
          <w:color w:val="auto"/>
          <w:sz w:val="28"/>
          <w:szCs w:val="28"/>
          <w:highlight w:val="none"/>
        </w:rPr>
        <w:t xml:space="preserve">招标代理机构</w:t>
      </w:r>
      <w:r>
        <w:rPr>
          <w:rFonts w:hint="eastAsia" w:ascii="宋体" w:hAnsi="宋体"/>
          <w:color w:val="auto"/>
          <w:sz w:val="28"/>
          <w:szCs w:val="28"/>
          <w:highlight w:val="none"/>
        </w:rPr>
        <w:t xml:space="preserve">组织。苏采云系统将自动对项目进行开标，并宣布各投标人名称和投标价格。</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1.3投标人在开标过程中涉及到的投标文件解密、开标结果确认等工作，应按照“苏采云”系统供应商操作手册规定执行。</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1.4投标人如果对开标过程和开标记录有疑义，应当根据</w:t>
      </w:r>
      <w:r>
        <w:rPr>
          <w:rFonts w:hint="eastAsia" w:ascii="宋体" w:hAnsi="宋体"/>
          <w:bCs/>
          <w:color w:val="auto"/>
          <w:sz w:val="28"/>
          <w:szCs w:val="28"/>
          <w:highlight w:val="none"/>
        </w:rPr>
        <w:t xml:space="preserve">“苏采云”系统供应商操作手册</w:t>
      </w:r>
      <w:r>
        <w:rPr>
          <w:rFonts w:hint="eastAsia" w:ascii="宋体" w:hAnsi="宋体"/>
          <w:color w:val="auto"/>
          <w:sz w:val="28"/>
          <w:szCs w:val="28"/>
          <w:highlight w:val="none"/>
        </w:rPr>
        <w:t xml:space="preserve">规定提出，如苏采云系统中《开标记录表》宣布后5分钟内未提出的，视同认可开标结果。</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2.评标委员会</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2.1开标后，招标代理机构将立即组织评标委员会（以下简称评委会）进行评审。</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2.2评委会由招标人代表和有关技术、经济等方面的专家组成，且人员构成符合政府采购有关规定。</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2.3评标委员会独立工作，负责评审所有投标文件并确定中标候选人。</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 评审过程的保密与公正</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3.2在评审过程中，投标人不得以任何行为影响评审过程，否则其投标文件将被作为无效投标文件。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3.5在评审期间，招标代理机构将设专门人员与投标人联系。</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3.6招标人、招标代理机构和评标委员会不向未中标的投标人解释未中标原因，也不公布评审过程中的相关细节。</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4.投标文件的澄清</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4.3 接到评标委员会澄清、说明和更正要求的投标人如未按规定做出澄清、说明和更正，其风险由投标人自行承担。</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5.对投标文件的审查</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5.1投标文件初审分为资格性审查和符合性审查。</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5.1.1资格性检查：依据法律法规和招标文件的规定，由招标人对投标文件中的资格证明文件进行审查。资格审查的结论，招标人以书面形式向评委会进行反馈。</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招标人在进行资格性审查的同时，将在“信用中国”网站（www.creditchina.gov.cn）查询投标人的信用记录，以确定投标人是否具备投标资格,查询结果留存并归档。</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5.1.3未通过资格审查或符合性审查的投标人，招标代理机构将在苏采云系统中告知未通过资格审查或符合性审查的原因，评审结束后，招标代理机构将不再告知未通过资格审查或符合性审查的原因。</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（1）投标文件中开标一览表内容与投标文件中相应内容不一致的，以开标一览表为准。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（3）单价金额小数点或者百分比有明显错位的，以开标一览表的总价为准，并修改单价。</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ind w:firstLine="560"/>
        <w:pageBreakBefore w:val="0"/>
        <w:spacing w:line="500" w:lineRule="exact"/>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rPr>
        <w:t xml:space="preserve">5.6</w:t>
      </w:r>
      <w:r>
        <w:rPr>
          <w:rFonts w:hint="eastAsia" w:ascii="宋体" w:hAnsi="宋体"/>
          <w:bCs/>
          <w:color w:val="auto"/>
          <w:sz w:val="28"/>
          <w:szCs w:val="28"/>
          <w:highlight w:val="none"/>
          <w:lang w:val="en-US" w:eastAsia="zh-CN"/>
        </w:rPr>
        <w:t xml:space="preserve">异常低价审查</w:t>
      </w:r>
      <w:r/>
    </w:p>
    <w:p>
      <w:pPr>
        <w:ind w:firstLine="560"/>
        <w:pageBreakBefore w:val="0"/>
        <w:spacing w:line="500" w:lineRule="exact"/>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 xml:space="preserve">5.6.1根据省财政厅《关于推动解决政府采购异常低价问题相关工作的通知》（苏财购〔2025〕62号）要求，评审过程中出现下列情形之一的，评审委员会应当启动异常低价投标（响应）审查程序：</w:t>
      </w:r>
      <w:r/>
    </w:p>
    <w:p>
      <w:pPr>
        <w:ind w:firstLine="560"/>
        <w:pageBreakBefore w:val="0"/>
        <w:spacing w:line="500" w:lineRule="exact"/>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 xml:space="preserve">（1）投标(响应)报价低于采购项目预算50%的，即投标(响应)报价&lt;采购项目预算×50%;</w:t>
      </w:r>
      <w:r/>
    </w:p>
    <w:p>
      <w:pPr>
        <w:ind w:firstLine="560"/>
        <w:pageBreakBefore w:val="0"/>
        <w:spacing w:line="500" w:lineRule="exact"/>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 xml:space="preserve">（2）投标(响应)报价低于采购项目最高限价（最高折扣）45%的，即投标(响应)报价&lt;采购项目最高限价×45%;</w:t>
      </w:r>
      <w:r/>
    </w:p>
    <w:p>
      <w:pPr>
        <w:ind w:firstLine="560"/>
        <w:pageBreakBefore w:val="0"/>
        <w:spacing w:line="500" w:lineRule="exact"/>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 xml:space="preserve">（3）评审委员会认定的供应商报价过低、有可能影响产品质量或者不能诚信履约的其他情形。</w:t>
      </w:r>
      <w:r/>
    </w:p>
    <w:p>
      <w:pPr>
        <w:ind w:firstLine="560"/>
        <w:pageBreakBefore w:val="0"/>
        <w:spacing w:line="500" w:lineRule="exact"/>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 xml:space="preserve">5.6.2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spacing w:line="460" w:lineRule="exact"/>
        <w:rPr>
          <w:rFonts w:ascii="宋体" w:hAnsi="宋体"/>
          <w:bCs/>
          <w:color w:val="auto"/>
          <w:sz w:val="28"/>
          <w:szCs w:val="28"/>
          <w:highlight w:val="none"/>
        </w:rPr>
      </w:pPr>
      <w:r>
        <w:rPr>
          <w:rFonts w:hint="eastAsia" w:ascii="宋体" w:hAnsi="宋体" w:eastAsia="宋体" w:cs="宋体"/>
          <w:color w:val="auto"/>
          <w:sz w:val="28"/>
          <w:szCs w:val="28"/>
          <w:highlight w:val="none"/>
          <w:lang w:val="en-US" w:eastAsia="zh-CN" w:bidi="ar-SA"/>
        </w:rPr>
        <w:t xml:space="preserve">5.7</w:t>
      </w:r>
      <w:r>
        <w:rPr>
          <w:rFonts w:hint="eastAsia" w:ascii="宋体" w:hAnsi="宋体"/>
          <w:bCs/>
          <w:color w:val="auto"/>
          <w:sz w:val="28"/>
          <w:szCs w:val="28"/>
          <w:highlight w:val="none"/>
        </w:rPr>
        <w:t xml:space="preserve">评标委员会将允许修正投标文件中不构成重大偏离的、微小的、非正规的、不一致的或不规则的地方，但这些修改不能影响任何投标人相应的名次排列。</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5.</w:t>
      </w:r>
      <w:r>
        <w:rPr>
          <w:rFonts w:hint="eastAsia" w:ascii="宋体" w:hAnsi="宋体"/>
          <w:bCs/>
          <w:color w:val="auto"/>
          <w:sz w:val="28"/>
          <w:szCs w:val="28"/>
          <w:highlight w:val="none"/>
          <w:lang w:val="en-US" w:eastAsia="zh-CN"/>
        </w:rPr>
        <w:t xml:space="preserve">8</w:t>
      </w:r>
      <w:r>
        <w:rPr>
          <w:rFonts w:hint="eastAsia" w:ascii="宋体" w:hAnsi="宋体"/>
          <w:bCs/>
          <w:color w:val="auto"/>
          <w:sz w:val="28"/>
          <w:szCs w:val="28"/>
          <w:highlight w:val="none"/>
        </w:rPr>
        <w:t xml:space="preserve">投标人在开、评标全过程中应保持通讯畅通，及时登录苏采云系统查阅、答复相关信息，并安排专人与招标人或招标代理机构及评标委员会联系。</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6. 投标文件线上格式要求</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6.1投标人应当通过“苏采云”系统提交数据电文形式的投标文件（即电子投标）。</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6.2 通过“苏采云”系统提交政府采购客户端工具导出加密的投标文件（后缀名为zip）。投标文件不得超过150M！</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6.3 本项目采用线上投标，即投标人投标文件从政府采购客户端工具制作通过“苏采云”系统提交，未提供线上投标文件的，投标无效。</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7.无效投标条款和废标条款</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7.1无效投标条款</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7.1.1 同一投标人提交两个（含两个）以上不同的投标报价的。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7.1.2投标人不具备招标文件中规定资格要求的。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7.1.3投标人的报价超过了采购预算或最高限价的。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7.1.4未通过符合性检查的。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7.1.5不符合招标文件中规定的其他实质性要求和条件的。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7.1.7投标文件含有招标人不能接受的附加条件的 。</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7.1.9投标文件未按照招标文件要求加盖CA电子公章的。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7.1.10投标人的商务技术部分得分相差悬殊，评标委员会认为得分畸低者没有实质性响应的。</w:t>
      </w:r>
      <w:r/>
    </w:p>
    <w:p>
      <w:pPr>
        <w:ind w:firstLine="560"/>
        <w:pageBreakBefore w:val="0"/>
        <w:spacing w:line="500" w:lineRule="exact"/>
        <w:widowControl w:val="off"/>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7.1.11</w:t>
      </w:r>
      <w:r>
        <w:rPr>
          <w:rFonts w:hint="eastAsia" w:ascii="宋体" w:hAnsi="宋体" w:cs="宋体"/>
          <w:color w:val="auto"/>
          <w:sz w:val="28"/>
          <w:szCs w:val="28"/>
          <w:highlight w:val="none"/>
        </w:rPr>
        <w:t xml:space="preserve">启动异常低价响应审查后，供应商不提供书面说明、证明材料，或者提供的书面说明、证明材料不能证明其报价合理性的</w:t>
      </w:r>
      <w:r>
        <w:rPr>
          <w:rFonts w:hint="eastAsia" w:ascii="宋体" w:hAnsi="宋体" w:cs="宋体"/>
          <w:color w:val="auto"/>
          <w:sz w:val="28"/>
          <w:szCs w:val="28"/>
          <w:highlight w:val="none"/>
          <w:lang w:eastAsia="zh-CN"/>
        </w:rPr>
        <w:t xml:space="preserve">。</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lang w:val="en-US" w:eastAsia="zh-CN"/>
        </w:rPr>
        <w:t xml:space="preserve">7.1.12</w:t>
      </w:r>
      <w:r>
        <w:rPr>
          <w:rFonts w:hint="eastAsia" w:ascii="宋体" w:hAnsi="宋体"/>
          <w:bCs/>
          <w:color w:val="auto"/>
          <w:sz w:val="28"/>
          <w:szCs w:val="28"/>
          <w:highlight w:val="none"/>
        </w:rPr>
        <w:t xml:space="preserve">其他法律、法规及本招标文件规定的属无效投标的情形。</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7.2废标条款：</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7.2.1符合专业条件的供应商或者对招标文件作实质响应的供应商不足三家的。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7.2.2出现影响采购公正的违法、违规行为的。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7.2.3因重大变故，采购任务取消的。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7.2.4评标委员会认定招标文件存在歧义、重大缺陷导致评审工作无法进行。</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7.2.5 因苏采云系统系统故障原因造成开标不成功的。</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7.3 投标截止时间结束后参加投标的供应商不足三家的处理：</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7.3.1如出现投标截止时间结束后参加投标的供应商或者在评标期间对招标文件做出实质响应的供应商不足三家情况，按政府采购相关规定执行。</w:t>
      </w:r>
      <w:r/>
    </w:p>
    <w:p>
      <w:pPr>
        <w:pStyle w:val="945"/>
        <w:ind w:firstLine="562"/>
        <w:pageBreakBefore w:val="0"/>
        <w:spacing w:before="0" w:after="0" w:line="500" w:lineRule="exact"/>
        <w:widowControl w:val="off"/>
        <w:rPr>
          <w:rFonts w:ascii="宋体" w:hAnsi="宋体" w:eastAsia="宋体"/>
          <w:color w:val="auto"/>
          <w:sz w:val="28"/>
          <w:szCs w:val="28"/>
          <w:highlight w:val="none"/>
        </w:rPr>
      </w:pPr>
      <w:r/>
      <w:bookmarkStart w:id="53" w:name="_Toc120614219"/>
      <w:r/>
      <w:bookmarkEnd w:id="53"/>
      <w:r>
        <w:rPr>
          <w:rFonts w:hint="eastAsia" w:ascii="宋体" w:hAnsi="宋体" w:eastAsia="宋体"/>
          <w:color w:val="auto"/>
          <w:sz w:val="28"/>
          <w:szCs w:val="28"/>
          <w:highlight w:val="none"/>
        </w:rPr>
        <w:t xml:space="preserve">六、定标</w:t>
      </w:r>
      <w:r/>
    </w:p>
    <w:p>
      <w:pPr>
        <w:ind w:firstLine="560"/>
        <w:pageBreakBefore w:val="0"/>
        <w:spacing w:line="500" w:lineRule="exact"/>
        <w:widowControl w:val="off"/>
        <w:rPr>
          <w:rFonts w:ascii="宋体" w:hAnsi="宋体"/>
          <w:color w:val="auto"/>
          <w:sz w:val="28"/>
          <w:szCs w:val="28"/>
          <w:highlight w:val="none"/>
        </w:rPr>
      </w:pPr>
      <w:r/>
      <w:bookmarkStart w:id="54" w:name="_Toc16938554"/>
      <w:r/>
      <w:bookmarkEnd w:id="54"/>
      <w:r/>
      <w:bookmarkStart w:id="55" w:name="_Toc20823310"/>
      <w:r/>
      <w:bookmarkEnd w:id="55"/>
      <w:r>
        <w:rPr>
          <w:rFonts w:hint="eastAsia" w:ascii="宋体" w:hAnsi="宋体"/>
          <w:color w:val="auto"/>
          <w:sz w:val="28"/>
          <w:szCs w:val="28"/>
          <w:highlight w:val="none"/>
        </w:rPr>
        <w:t xml:space="preserve">1.确定中标单位</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1.1中标候选人的选取原则和数量见招标文件第四部分规定。 </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1.2招标人授权评委会在中标候选人中直接确定中标人。</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1.3</w:t>
      </w:r>
      <w:r>
        <w:rPr>
          <w:rFonts w:hint="eastAsia" w:ascii="宋体" w:hAnsi="宋体"/>
          <w:color w:val="auto"/>
          <w:sz w:val="28"/>
          <w:szCs w:val="28"/>
          <w:highlight w:val="none"/>
        </w:rPr>
        <w:t xml:space="preserve">代理机构将在“江苏省政府采购网”发布中标公告，公告期限为1个工作日。</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1.4若有充分证据证明，中标人出现下列情况之一的，一经查实，将被取消中标资格：</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1.4.1提供虚假材料谋取中标的。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1.4.2向招标人、代理机构行贿或者提供其他不正当利益的。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1.4.3恶意竞争，投标总报价明显低于其自身合理成本且又无法提供证明的。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1.4.4属于本文件规定的无效条件，但在评标过程中又未被评委会发现的。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1.4.5与招标人或者其他供应商恶意串通的。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1.4.6采取不正当手段诋毁、排挤其他供应商的。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1.5.有下列情形之一的，视为投标人串通投标，投标无效：</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1.5.1不同投标人的投标文件由同一单位或者个人编制；</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1.5.2不同投标人委托同一单位或者个人办理投标事宜；</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1.5.3不同投标人的投标文件载明的项目管理成员或者联系人员为同一人；</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1.5.4不同投标人的投标文件异常一致或者投标报价呈规律性差异；</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2.质疑处理</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2.1 提出质疑的供应商应当是参与所质疑项目采购活动的供应商。潜在供应商依法获取其可质疑的招标文件的，可以对招标文件提出质疑。</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2.2供应商认为招标文件、采购过程和采购结果使自己的权益受到损害的，可以在知道或应知其权益受到损害之日起七个工作日内，以书面形式向代理机构或招标人提出质疑。上述应知其权益受到损害之日，是指：</w:t>
      </w:r>
      <w:r/>
    </w:p>
    <w:p>
      <w:pPr>
        <w:ind w:firstLine="562"/>
        <w:pageBreakBefore w:val="0"/>
        <w:spacing w:line="500" w:lineRule="exact"/>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2.2.1对可以质疑的招标文件提出质疑的，为收到招标文件之日或者招标文件公告期限届满之日；</w:t>
      </w:r>
      <w:r/>
    </w:p>
    <w:p>
      <w:pPr>
        <w:ind w:firstLine="562"/>
        <w:pageBreakBefore w:val="0"/>
        <w:spacing w:line="500" w:lineRule="exact"/>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2.2.3对中标或者成交结果提出质疑的，为中标或者成交结果公告期限届满之日。</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2.3质疑函必须按照本招标文件中《质疑函范本》要求的格式和内容进行填写。</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供应商提起质疑采取书面形式，可以现场送达，也可以邮寄。</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招标人及代理机构质疑接收人及联系方式，见招标文件第一部分。</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2.5 以下情形的质疑不予受理</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2.5.1 内容不符合《政府采购质疑和投诉办法》第十二条规定的质疑。</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2.5.2 超出政府采购法定期限的质疑。</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2.5.3 未参加投标活动的供应商或在投标活动中自身权益未受到损害的供应商所提出的质疑。</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3.中标通知书</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p>
    <w:p>
      <w:pPr>
        <w:pStyle w:val="945"/>
        <w:ind w:firstLine="562"/>
        <w:pageBreakBefore w:val="0"/>
        <w:spacing w:before="0" w:after="0" w:line="500" w:lineRule="exact"/>
        <w:widowControl w:val="off"/>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特别说明：中标人在下载中标通知书后须提供</w:t>
      </w:r>
      <w:r>
        <w:rPr>
          <w:rFonts w:hint="eastAsia" w:ascii="宋体" w:hAnsi="宋体" w:eastAsia="宋体"/>
          <w:color w:val="auto"/>
          <w:sz w:val="28"/>
          <w:szCs w:val="28"/>
          <w:highlight w:val="none"/>
          <w:u w:val="single"/>
        </w:rPr>
        <w:t xml:space="preserve">2套</w:t>
      </w:r>
      <w:r>
        <w:rPr>
          <w:rFonts w:hint="eastAsia" w:ascii="宋体" w:hAnsi="宋体" w:eastAsia="宋体"/>
          <w:color w:val="auto"/>
          <w:sz w:val="28"/>
          <w:szCs w:val="28"/>
          <w:highlight w:val="none"/>
        </w:rPr>
        <w:t xml:space="preserve">加盖红章的系统内打印的纸质响应文件给招标代理机构。</w:t>
      </w:r>
      <w:r/>
    </w:p>
    <w:p>
      <w:pPr>
        <w:pStyle w:val="945"/>
        <w:ind w:firstLine="562"/>
        <w:pageBreakBefore w:val="0"/>
        <w:spacing w:before="0" w:after="0" w:line="500" w:lineRule="exact"/>
        <w:widowControl w:val="off"/>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七、授予合同</w:t>
      </w:r>
      <w:r/>
    </w:p>
    <w:p>
      <w:pPr>
        <w:ind w:firstLine="560"/>
        <w:keepNext/>
        <w:pageBreakBefore w:val="0"/>
        <w:spacing w:line="500" w:lineRule="exact"/>
        <w:widowControl w:val="off"/>
        <w:rPr>
          <w:rFonts w:ascii="宋体" w:hAnsi="宋体"/>
          <w:color w:val="auto"/>
          <w:sz w:val="28"/>
          <w:szCs w:val="28"/>
          <w:highlight w:val="none"/>
        </w:rPr>
        <w:outlineLvl w:val="3"/>
      </w:pPr>
      <w:r>
        <w:rPr>
          <w:rFonts w:hint="eastAsia" w:ascii="宋体" w:hAnsi="宋体"/>
          <w:color w:val="auto"/>
          <w:sz w:val="28"/>
          <w:szCs w:val="28"/>
          <w:highlight w:val="none"/>
        </w:rPr>
        <w:t xml:space="preserve">1.</w:t>
      </w:r>
      <w:r>
        <w:rPr>
          <w:rFonts w:hint="eastAsia" w:ascii="宋体" w:hAnsi="宋体"/>
          <w:color w:val="auto"/>
          <w:sz w:val="28"/>
          <w:szCs w:val="28"/>
          <w:highlight w:val="none"/>
          <w:lang w:eastAsia="zh-CN"/>
        </w:rPr>
        <w:t xml:space="preserve">履约保证金及</w:t>
      </w:r>
      <w:r>
        <w:rPr>
          <w:rFonts w:hint="eastAsia" w:ascii="宋体" w:hAnsi="宋体"/>
          <w:color w:val="auto"/>
          <w:sz w:val="28"/>
          <w:szCs w:val="28"/>
          <w:highlight w:val="none"/>
        </w:rPr>
        <w:t xml:space="preserve">签订合同</w:t>
      </w:r>
      <w:r/>
    </w:p>
    <w:p>
      <w:pPr>
        <w:ind w:firstLine="56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w:t>
      </w:r>
      <w:r>
        <w:rPr>
          <w:rFonts w:hint="eastAsia" w:ascii="宋体" w:hAnsi="宋体"/>
          <w:color w:val="auto"/>
          <w:sz w:val="28"/>
          <w:szCs w:val="28"/>
          <w:highlight w:val="none"/>
        </w:rPr>
        <w:t xml:space="preserve">.l中标人应当在成交通知书发出之日起三十日内，按照招标文件确定的事项与招标人签订政府采购合同。</w:t>
      </w:r>
      <w:r/>
    </w:p>
    <w:p>
      <w:pPr>
        <w:ind w:firstLine="562"/>
        <w:pageBreakBefore w:val="0"/>
        <w:spacing w:line="500" w:lineRule="exact"/>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keepLines w:val="0"/>
        <w:keepNext w:val="0"/>
        <w:pageBreakBefore w:val="0"/>
        <w:spacing w:line="50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1.2招标文件、中标人的响应文件及开标过程中有关澄清、承诺文件均应作为合同附件。</w:t>
      </w:r>
      <w:r/>
    </w:p>
    <w:p>
      <w:pPr>
        <w:pStyle w:val="768"/>
        <w:ind w:firstLine="560"/>
        <w:keepLines w:val="0"/>
        <w:keepNext w:val="0"/>
        <w:pageBreakBefore w:val="0"/>
        <w:spacing w:line="50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1.3 本项目中标后的履约保证金为2万元，成交供应商的履约保证金须在中标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r/>
    </w:p>
    <w:p>
      <w:pPr>
        <w:pStyle w:val="768"/>
        <w:ind w:firstLine="560"/>
        <w:keepLines w:val="0"/>
        <w:keepNext w:val="0"/>
        <w:pageBreakBefore w:val="0"/>
        <w:spacing w:line="50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1.4 成交供应商全部履约合同义务，经采购人验收合格无质量、进度等问题的，采购人在验收合格后10个工作日内一次性退还履约保证金（保函除外），采购人若逾期退还履约保证金的，按照逾期部分的每日0.05%支付违约金（保函除外）；</w:t>
      </w:r>
      <w:r/>
    </w:p>
    <w:p>
      <w:pPr>
        <w:pStyle w:val="768"/>
        <w:ind w:firstLine="560"/>
        <w:keepLines w:val="0"/>
        <w:keepNext w:val="0"/>
        <w:pageBreakBefore w:val="0"/>
        <w:spacing w:line="50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1.5 发生以下情况的，履约保证金不予退还或部分退还：</w:t>
      </w:r>
      <w:r/>
    </w:p>
    <w:p>
      <w:pPr>
        <w:pStyle w:val="768"/>
        <w:ind w:firstLine="560"/>
        <w:keepLines w:val="0"/>
        <w:keepNext w:val="0"/>
        <w:pageBreakBefore w:val="0"/>
        <w:spacing w:line="50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a.签订合同后，成交供应商不履行合同义务的，采购单位有权全额扣除履约保证金，全额不予退还，同时采购单位亦有权终止合同，成交供应商还须承担相应的法律赔偿责任。</w:t>
      </w:r>
      <w:r/>
    </w:p>
    <w:p>
      <w:pPr>
        <w:pStyle w:val="768"/>
        <w:ind w:firstLine="560"/>
        <w:keepLines w:val="0"/>
        <w:keepNext w:val="0"/>
        <w:pageBreakBefore w:val="0"/>
        <w:spacing w:line="50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b.成交供应商在履约过程中发生违约行为，给采购人造成损失的，采购人有权在成交供应商缴纳的履约保证金中予以扣款，以弥补采购人经济损失，不足的部分成交供应商另外补齐。</w:t>
      </w:r>
      <w:r/>
    </w:p>
    <w:p>
      <w:pPr>
        <w:pStyle w:val="768"/>
        <w:ind w:firstLine="560"/>
        <w:keepLines w:val="0"/>
        <w:keepNext w:val="0"/>
        <w:pageBreakBefore w:val="0"/>
        <w:spacing w:line="50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1.5</w:t>
      </w:r>
      <w:r>
        <w:rPr>
          <w:rFonts w:hint="eastAsia" w:ascii="宋体" w:hAnsi="宋体" w:eastAsia="宋体" w:cs="Times New Roman"/>
          <w:color w:val="auto"/>
          <w:sz w:val="28"/>
          <w:szCs w:val="28"/>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宋体" w:hAnsi="宋体" w:eastAsia="宋体" w:cs="Times New Roman"/>
          <w:color w:val="auto"/>
          <w:sz w:val="24"/>
          <w:szCs w:val="24"/>
          <w:highlight w:val="none"/>
          <w:lang w:val="en-US" w:eastAsia="zh-CN" w:bidi="ar-SA"/>
        </w:rPr>
        <w:t xml:space="preserve">www.ccgp-jiangsu.gov.cn/jisngsu/zlxz/</w:t>
      </w:r>
      <w:r>
        <w:rPr>
          <w:rFonts w:hint="eastAsia" w:ascii="宋体" w:hAnsi="宋体" w:eastAsia="宋体" w:cs="Times New Roman"/>
          <w:color w:val="auto"/>
          <w:sz w:val="28"/>
          <w:szCs w:val="28"/>
          <w:highlight w:val="none"/>
          <w:lang w:val="en-US" w:eastAsia="zh-CN" w:bidi="ar-SA"/>
        </w:rPr>
        <w:t xml:space="preserve">)。</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供应商就分包项目承担责任。转包或分包造成招标人损失的，中标人应承担相应赔偿责任。</w:t>
      </w:r>
      <w:r/>
    </w:p>
    <w:p>
      <w:pPr>
        <w:ind w:firstLine="560"/>
        <w:keepNext/>
        <w:pageBreakBefore w:val="0"/>
        <w:spacing w:line="500" w:lineRule="exact"/>
        <w:widowControl w:val="off"/>
        <w:rPr>
          <w:rFonts w:ascii="宋体" w:hAnsi="宋体"/>
          <w:color w:val="auto"/>
          <w:sz w:val="28"/>
          <w:szCs w:val="28"/>
          <w:highlight w:val="none"/>
        </w:rPr>
        <w:outlineLvl w:val="3"/>
      </w:pPr>
      <w:r>
        <w:rPr>
          <w:rFonts w:hint="eastAsia" w:ascii="宋体" w:hAnsi="宋体"/>
          <w:color w:val="auto"/>
          <w:sz w:val="28"/>
          <w:szCs w:val="28"/>
          <w:highlight w:val="none"/>
        </w:rPr>
        <w:t xml:space="preserve">2.货物和服务的追加、减少和添购。</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3.政府采购履约保证资金、合同信用融资扶持政策</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pageBreakBefore w:val="0"/>
        <w:spacing w:line="500" w:lineRule="exact"/>
        <w:widowControl w:val="off"/>
        <w:rPr>
          <w:rFonts w:ascii="宋体" w:hAnsi="宋体"/>
          <w:b/>
          <w:bCs/>
          <w:color w:val="auto"/>
          <w:sz w:val="28"/>
          <w:szCs w:val="28"/>
          <w:highlight w:val="none"/>
        </w:rPr>
        <w:outlineLvl w:val="2"/>
      </w:pPr>
      <w:r>
        <w:rPr>
          <w:rFonts w:hint="eastAsia" w:ascii="宋体" w:hAnsi="宋体"/>
          <w:b/>
          <w:bCs/>
          <w:color w:val="auto"/>
          <w:sz w:val="28"/>
          <w:szCs w:val="28"/>
          <w:highlight w:val="none"/>
        </w:rPr>
        <w:t xml:space="preserve">八、电子招标投标交易平台</w:t>
      </w:r>
      <w:r/>
    </w:p>
    <w:p>
      <w:pPr>
        <w:ind w:firstLine="56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bCs/>
          <w:color w:val="auto"/>
          <w:sz w:val="36"/>
          <w:szCs w:val="36"/>
          <w:highlight w:val="none"/>
        </w:rPr>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第三部分  项目需求</w:t>
      </w:r>
      <w:r/>
    </w:p>
    <w:p>
      <w:pPr>
        <w:ind w:firstLine="560"/>
        <w:spacing w:line="4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keepLines w:val="0"/>
        <w:keepNext w:val="0"/>
        <w:pageBreakBefore w:val="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cs="宋体"/>
          <w:color w:val="auto"/>
          <w:sz w:val="28"/>
          <w:szCs w:val="28"/>
          <w:lang w:val="en-US" w:eastAsia="zh-CN"/>
        </w:rPr>
        <w:t xml:space="preserve">招标人</w:t>
      </w:r>
      <w:r>
        <w:rPr>
          <w:rStyle w:val="1072"/>
          <w:rFonts w:hint="eastAsia" w:ascii="宋体" w:hAnsi="宋体" w:eastAsia="宋体" w:cs="宋体"/>
          <w:color w:val="auto"/>
          <w:sz w:val="28"/>
          <w:szCs w:val="28"/>
        </w:rPr>
        <w:t xml:space="preserve">食堂常年采购猪肉、牛肉、禽肉（含冻品）、水产，豆制品、干货、面粉、鸡蛋、蔬菜、大米、食用油、调味品等大宗食品。具体采购需求和服务要求如下：</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一、供货产品质量要求</w:t>
      </w:r>
      <w:r/>
    </w:p>
    <w:p>
      <w:pPr>
        <w:ind w:firstLine="562"/>
        <w:keepLines w:val="0"/>
        <w:keepNext w:val="0"/>
        <w:pageBreakBefore w:val="0"/>
        <w:spacing w:line="500" w:lineRule="exact"/>
        <w:rPr>
          <w:rFonts w:hint="default" w:ascii="宋体" w:hAnsi="宋体"/>
          <w:color w:val="auto"/>
          <w:sz w:val="28"/>
          <w:szCs w:val="28"/>
          <w:highlight w:val="none"/>
          <w:lang w:val="en-US" w:eastAsia="zh-CN"/>
        </w:rPr>
      </w:pPr>
      <w:r>
        <w:rPr>
          <w:rStyle w:val="1072"/>
          <w:rFonts w:hint="eastAsia" w:ascii="宋体" w:hAnsi="宋体" w:cs="宋体"/>
          <w:b/>
          <w:bCs/>
          <w:color w:val="auto"/>
          <w:sz w:val="28"/>
          <w:szCs w:val="28"/>
          <w:lang w:val="en-US" w:eastAsia="zh-CN"/>
        </w:rPr>
        <w:t xml:space="preserve">须满足采购单位服务对象对食堂食材的基本需求。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lang w:val="en-US" w:eastAsia="zh-CN"/>
        </w:rPr>
        <w:t xml:space="preserve">供应商所供食材、食品的卫生、质量、包装及储存运输等必须符合《中华人民共和国食品安全法》（2021 年修订）、《江苏省食品安全条例》（2022 年修订）及国家、行业现行有效标准要求；投标人提供的产品须符合国家标准（GB），食用农产品须符合《中华人民共和国农产品质量安全法》（2022 年修订）、农业行业标准（NY）及其他相应标准，同时满足</w:t>
      </w:r>
      <w:r>
        <w:rPr>
          <w:rFonts w:hint="eastAsia" w:ascii="宋体" w:hAnsi="宋体"/>
          <w:color w:val="auto"/>
          <w:sz w:val="28"/>
          <w:szCs w:val="28"/>
          <w:highlight w:val="none"/>
          <w:lang w:val="en-US" w:eastAsia="zh-CN"/>
        </w:rPr>
        <w:t xml:space="preserve">采购人</w:t>
      </w:r>
      <w:r>
        <w:rPr>
          <w:rFonts w:hint="default" w:ascii="宋体" w:hAnsi="宋体"/>
          <w:color w:val="auto"/>
          <w:sz w:val="28"/>
          <w:szCs w:val="28"/>
          <w:highlight w:val="none"/>
          <w:lang w:val="en-US" w:eastAsia="zh-CN"/>
        </w:rPr>
        <w:t xml:space="preserve">对产品的其他质量要求并确保食品安全；若国家或行业出台新标准，自新标准实施之日起按最新标准执行。</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lang w:val="en-US" w:eastAsia="zh-CN"/>
        </w:rPr>
        <w:t xml:space="preserve">中标人须严格按照订购要求提供符合上述标准的合格产品，并提供同批次产品检验报告（型式检验报告每年至少 1 次，出厂检验报告每批次 1 次），具体要求如下：</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1. 肉类</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质量标准：使用冷鲜肉，符合GB/T 9959.2-2021《鲜、冻猪肉及猪副产品 第 2 部分：冻猪肉》要求，主要产品包括大排肉、带皮软前段（前夹心）、带皮软白条后段（后夹心）、带皮五花肉、纯精肉、肉丝、肉片、有颈前排、扇骨、猪蹄、猪肝等。</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资质凭证：须提供同批次《动物检疫合格证明（产品）》及《肉品品质检验合格证》（符合《动物检疫管理办法》2022 年修订版要求）。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运输要求：配送工具须符合食品卫生要求，不得与其他货物混装，防止肉品二次污染。</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感官要求：肌肉色泽清淡、红色均匀，脂肪洁白，外表微干或微湿润，具有鲜肉正常气味；无变质肉、无注水肉、无老母猪肉、无老公猪肉、无病死猪肉。</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生产认证：产品须具备SC食品生产许可证编号及标识（2015 年起 “QS” 标识已由“SC”替代，下同）。</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2. 鲜、冻禽类产品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 GB 16869-2020《鲜、冻禽产品》食品安全国家标准。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资质凭证：须提供同批次产品合格证明文件；动物产品须提供《动物检疫合格证明（产品）》（符合《动物检疫管理办法》2022 年修订版要求）。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采购与感官要求：需为活禽现宰杀，禽肉健康、新鲜、无变质、无注水肉；色泽正常，肌肉有弹性，无异味。</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 SC 食品生产许可证编号及标识，并定期（每季度至少 1 次）提供同批次产品检验检测合格证明。</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3. 豆制品及面筋制品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质量标准：豆制品符合 GB 2712-2021《食品安全国家标准 豆制品》，面筋制品符合 GB 2711-2021《食品安全国家标准 谷物加工品》（原 GB 2711-2014 已更新），安全健康指标均需符合国家规定。</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生产认证：须具备SC 食品生产许可证编号及标识（原文“SZ” 为笔误，统一更正为“SC”）；包装上须清晰标注 SC 标识、生产许可证号、生产日期、保质期等信息。</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感官与时效要求：产品具有一定光泽，结构不松散，无异味、无变质；须为临近生产日期（距配送日不超过 7 天）；冷冻面筋或豆制品自生产日期起储存不超过 3 天，不得配送超期产品。</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4. 鲜、冻动物性水产品及相关制品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鲜、冻动物性水产品：符合GB 2733-2022《食品安全国家标准 鲜、冻动物性水产品》；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水产调味品：符合GB 10133-2022《食品安全国家标准 水产调味品》；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腌制生食动物性水产品：符合GB 10136-2022《食品安全国家标准 腌制生食动物性水产品》；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藻类及其制品：符合GB 19643-2022《食品安全国家标准 藻类及其制品》。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鲜活水产品：有自然光泽，鳞片完整不易脱落，粘液透明无异味，肌肉组织致密有弹性，鳃丝清晰（色鲜红或暗红），眼球饱满、角膜透明或稍有浑浊；</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冻品：解冻后无化冻出水异常、无异味、无变质，感官性状、安全性、稳定性均符合对应标准。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特殊要求：鱼类产品须按</w:t>
      </w:r>
      <w:r>
        <w:rPr>
          <w:rFonts w:hint="eastAsia" w:ascii="宋体" w:hAnsi="宋体"/>
          <w:color w:val="auto"/>
          <w:sz w:val="28"/>
          <w:szCs w:val="28"/>
          <w:highlight w:val="none"/>
          <w:lang w:eastAsia="zh-CN"/>
        </w:rPr>
        <w:t xml:space="preserve">采购人</w:t>
      </w:r>
      <w:r>
        <w:rPr>
          <w:rFonts w:hint="default" w:ascii="宋体" w:hAnsi="宋体"/>
          <w:color w:val="auto"/>
          <w:sz w:val="28"/>
          <w:szCs w:val="28"/>
          <w:highlight w:val="none"/>
        </w:rPr>
        <w:t xml:space="preserve">要求在配送现场完成宰杀及改刀，过程符合食品卫生要求。</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5. 蔬菜</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质量标准：符合《中华人民共和国农产品质量安全法》（2022 年修订）及对应蔬菜类产品国家/行业标准，农药残留不得超标。</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资质凭证：须提供同批次农药残留检测报告及食用农产品合格证（符合《食用农产品合格证管理办法》要求）。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感官与处理要求：新鲜、无腐烂变质，叶梗光滑幼嫩、不干瘪凋萎，无过多黄叶、无明显浸水现象；须去除根须、不含泥土；无虫蛀、无机械损伤。</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损耗与合格率：一般蔬菜损耗率≤3%，根茎类蔬菜（如大白菜、萝卜等）损耗率≤5%；每月产品综合合格率≥96%，不合格产品须在 24 小时内无条件退换货。</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6. 蛋及蛋制品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质量标准：符合GB2749-2022《食品安全国家标准蛋与蛋制品》。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感官与安全要求：蛋壳无裂纹、色泽鲜明（无粘壳现象），表面清洁；若声称 “绿色”“有机”“无公害”，须符合对应绿色食品、有机农产品、无公害农产品标准。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生产认证：蛋制品须具备SC食品生产许可证编号及标识。</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7. 水果</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质量标准：符合《中华人民共和国农产品质量安全法》（2022 年修订）及对应水果类产品国家/行业标准。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感官要求：果实完整、新鲜，成熟度适中，口味正常；无腐烂变质、无霉变、无虫蛀、无机械损伤。</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资质凭证：须提供食用农产品合格证（批量采购时需补充同批次农残检测报告）。</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8. 食用油</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品类与标准：仅限 非转基因大豆油（不得为调和油），符合 GB/T 1535-2017《大豆油》一级标准，且不含任何食品添加剂。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包装与标识：采用食品级一次性密封包装，包装上须清晰标注 SC 食品生产许可证编号及标识、生产日期、净含量、保质期等信息。</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时效与感官要求：生产日期距配送日不超过3个月；色泽完全透明，无异味、无沉淀。</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9. 调味品（糖、酱油、鸡精、味精等）</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质量标准：符合对应食品安全国家标准，例如：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酱油：GB 2717-2021《食品安全国家标准 酱油》；</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鸡精：GB/T 20903-2021《调味品 鸡精》；</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味精：GB 2720-2022《食品安全国家标准 味精》；</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糖：GB 13104-2022《食品安全国家标准 食糖》。</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 SC 食品生产许可证编号及标识。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时效要求：生产日期距配送日不超过3个月。</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10. 干货制品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质量标准：符合对应干货类产品国家/行业标准，无腐烂变质、无重新加工（如漂白、染色）现象。</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感官要求：品质良好，无异味、无杂质、无霉变，水分含量符合对应产品标准（如木耳符合 GB/T 6192-2021《黑木耳》）。</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生产认证：须具备SC食品生产许可证编号及标识；若声称 “绿色”“有机”“无公害”，须符合对应标准。</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11. 大米</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质量标准：符合GB/T 1354-2021《大米》一级粳米标准及GB 2715-2021《食品安全国家标准 粮食》，不含任何食品添加剂。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关键指标（严于国家标准）：</w:t>
      </w:r>
      <w:r/>
    </w:p>
    <w:tbl>
      <w:tblPr>
        <w:tblStyle w:val="765"/>
        <w:tblW w:w="0" w:type="auto"/>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67"/>
        <w:gridCol w:w="3002"/>
        <w:gridCol w:w="2948"/>
      </w:tblGrid>
      <w:tr>
        <w:trPr>
          <w:jc w:val="center"/>
          <w:tblHeader/>
        </w:trPr>
        <w:tc>
          <w:tcPr>
            <w:shd w:val="clear" w:color="auto" w:fill="f2f2f2"/>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center"/>
              <w:keepLines w:val="0"/>
              <w:keepNext w:val="0"/>
              <w:spacing w:before="0" w:beforeAutospacing="0" w:after="0" w:afterAutospacing="0" w:line="380" w:lineRule="atLeast"/>
              <w:widowControl/>
              <w:rPr>
                <w:b/>
                <w:bCs/>
                <w:color w:val="auto"/>
                <w:sz w:val="21"/>
                <w:szCs w:val="21"/>
              </w:rPr>
              <w:suppressLineNumbers w:val="0"/>
            </w:pPr>
            <w:r>
              <w:rPr>
                <w:rFonts w:hint="default" w:ascii="宋体" w:hAnsi="宋体" w:eastAsia="宋体" w:cs="宋体"/>
                <w:b/>
                <w:bCs/>
                <w:color w:val="auto"/>
                <w:sz w:val="21"/>
                <w:szCs w:val="21"/>
                <w:lang w:val="en-US" w:eastAsia="zh-CN" w:bidi="ar"/>
              </w:rPr>
              <w:t xml:space="preserve">指标名称</w:t>
            </w:r>
            <w:r/>
          </w:p>
        </w:tc>
        <w:tc>
          <w:tcPr>
            <w:shd w:val="clear" w:color="auto" w:fill="f2f2f2"/>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center"/>
              <w:keepLines w:val="0"/>
              <w:keepNext w:val="0"/>
              <w:spacing w:before="0" w:beforeAutospacing="0" w:after="0" w:afterAutospacing="0" w:line="380" w:lineRule="atLeast"/>
              <w:widowControl/>
              <w:rPr>
                <w:b/>
                <w:bCs/>
                <w:color w:val="auto"/>
                <w:sz w:val="21"/>
                <w:szCs w:val="21"/>
              </w:rPr>
              <w:suppressLineNumbers w:val="0"/>
            </w:pPr>
            <w:r>
              <w:rPr>
                <w:rFonts w:hint="eastAsia" w:ascii="宋体" w:hAnsi="宋体" w:cs="宋体"/>
                <w:b/>
                <w:bCs/>
                <w:color w:val="auto"/>
                <w:sz w:val="21"/>
                <w:szCs w:val="21"/>
                <w:lang w:val="en-US" w:eastAsia="zh-CN" w:bidi="ar"/>
              </w:rPr>
              <w:t xml:space="preserve">采购人</w:t>
            </w:r>
            <w:r>
              <w:rPr>
                <w:rFonts w:hint="default" w:ascii="宋体" w:hAnsi="宋体" w:eastAsia="宋体" w:cs="宋体"/>
                <w:b/>
                <w:bCs/>
                <w:color w:val="auto"/>
                <w:sz w:val="21"/>
                <w:szCs w:val="21"/>
                <w:lang w:val="en-US" w:eastAsia="zh-CN" w:bidi="ar"/>
              </w:rPr>
              <w:t xml:space="preserve">要求</w:t>
            </w:r>
            <w:r/>
          </w:p>
        </w:tc>
        <w:tc>
          <w:tcPr>
            <w:shd w:val="clear" w:color="auto" w:fill="f2f2f2"/>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948" w:type="dxa"/>
            <w:vAlign w:val="center"/>
            <w:textDirection w:val="lrTb"/>
            <w:noWrap w:val="false"/>
          </w:tcPr>
          <w:p>
            <w:pPr>
              <w:ind w:left="0" w:right="0" w:firstLine="0"/>
              <w:jc w:val="center"/>
              <w:keepLines w:val="0"/>
              <w:keepNext w:val="0"/>
              <w:spacing w:before="0" w:beforeAutospacing="0" w:after="0" w:afterAutospacing="0" w:line="380" w:lineRule="atLeast"/>
              <w:widowControl/>
              <w:rPr>
                <w:b/>
                <w:bCs/>
                <w:color w:val="auto"/>
                <w:sz w:val="21"/>
                <w:szCs w:val="21"/>
              </w:rPr>
              <w:suppressLineNumbers w:val="0"/>
            </w:pPr>
            <w:r>
              <w:rPr>
                <w:rFonts w:hint="default" w:ascii="宋体" w:hAnsi="宋体" w:eastAsia="宋体" w:cs="宋体"/>
                <w:b/>
                <w:bCs/>
                <w:color w:val="auto"/>
                <w:sz w:val="21"/>
                <w:szCs w:val="21"/>
                <w:lang w:val="en-US" w:eastAsia="zh-CN" w:bidi="ar"/>
              </w:rPr>
              <w:t xml:space="preserve">国家标准（GB/T 1354-2021）</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碎米总量</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≤17%</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94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≤35%</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小碎米总量</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≤2%</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94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≤2.5%</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不完善粒</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≤3.5%</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94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≤4.0%</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黄米粒</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符合 GB 2715-2021 要求</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94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符合 GB 2715-2021 要求</w:t>
            </w:r>
            <w:r/>
          </w:p>
        </w:tc>
      </w:tr>
    </w:tbl>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包装与标识：采用食品级一次性密封包装，封口处须贴有产品合格证，包装上清晰标注SC食品生产许可证编号及标识、生产日期、净含量、保质期等信息。</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计量要求：袋装净含量偏差符合《定量包装商品计量监督管理办法》，即允许偏差≤0.3%。</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12. 牛奶（含乳饮品）</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质量标准：符合对应乳制品食品安全国家标准，例如：</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灭菌乳：GB 25190-2022《食品安全国家标准 灭菌乳》；</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调制乳：GB 25191-2022《食品安全国家标准 调制乳》；</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生乳原料：GB 19301-2021《食品安全国家标准 生乳》。</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体系认证：生产企业须通过ISO 9001:2015 质量管理体系认证及GB 12693-2010《食品安全国家标准 乳制品生产企业良好生产规范》要求的 HACCP 体系认证。</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时效要求：配送产品须临近生产日期，距生产日期不超过1个月（特殊短保质期产品需提前书面告知</w:t>
      </w:r>
      <w:r>
        <w:rPr>
          <w:rFonts w:hint="eastAsia" w:ascii="宋体" w:hAnsi="宋体"/>
          <w:color w:val="auto"/>
          <w:sz w:val="28"/>
          <w:szCs w:val="28"/>
          <w:highlight w:val="none"/>
          <w:lang w:val="en-US" w:eastAsia="zh-CN"/>
        </w:rPr>
        <w:t xml:space="preserve">采购人</w:t>
      </w:r>
      <w:r>
        <w:rPr>
          <w:rFonts w:hint="default" w:ascii="宋体" w:hAnsi="宋体"/>
          <w:color w:val="auto"/>
          <w:sz w:val="28"/>
          <w:szCs w:val="28"/>
          <w:highlight w:val="none"/>
          <w:lang w:val="en-US" w:eastAsia="zh-CN"/>
        </w:rPr>
        <w:t xml:space="preserve">并经确认）。</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二、包装运输、货物交付、检验验收</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1.包装运输</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1.1 对于定型包装食品要求所有产品为原厂原包装，需标识清楚、齐全，需标识有名称、规格、净含量、成分及配料表、生产厂家、生产日期、保质期限、生产许可证号、产品标准代码、贮藏条件、生产地址、联系方式等。</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1.2 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1.3 运输费和外包装费用均由供应商承担。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1.4 肉类、冻品类及生鲜类等需加冰保鲜运送并保证食品的新鲜度。</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1.5 牛奶：产品质量必须符合行业标准要求，包装完整，不得有掺假、变质、变味、过期等现象出现，严禁伪劣、假冒、无证或不合格产品进入。</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2.货物交付</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2.1 供应商需最迟在要求送货日期的前天晚17时前反馈可供货情况，如无任何反馈则视为可完全满足供货要求。特殊需要或临时增加部分，需3个小时内配送到位。</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2.2 供应商应按采购人要求，牛奶、点心每天早上须6点之前送到食堂；猪肉、禽肉、豆制品、蔬菜、水产品每天早上7点30分之前到食堂（根据疫情防控情况确定送货地点），其他品种的供货时间按要求保证供货。供应商应在交货时向采购人提供《送货单》，采购人验货和监秤人员在《送货单》上签字后，供需双方各执一份作为结算凭证。</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2.3 如供应商未能及时送货，</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人有权进行市场应急采购，超出的成本由供应商承担。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2.4 如</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人未能及时提供采购单，需应急采购的食品，食品价格根据市场零售价来算。</w:t>
      </w:r>
      <w:r/>
    </w:p>
    <w:p>
      <w:pPr>
        <w:ind w:firstLine="560"/>
        <w:spacing w:line="460" w:lineRule="exact"/>
        <w:widowControl/>
        <w:rPr>
          <w:rFonts w:hint="eastAsia" w:ascii="宋体" w:hAnsi="宋体" w:eastAsia="宋体" w:cs="宋体"/>
          <w:color w:val="auto"/>
        </w:rPr>
      </w:pPr>
      <w:r>
        <w:rPr>
          <w:rStyle w:val="1072"/>
          <w:rFonts w:hint="eastAsia" w:ascii="宋体" w:hAnsi="宋体" w:eastAsia="宋体" w:cs="宋体"/>
          <w:color w:val="auto"/>
          <w:sz w:val="28"/>
          <w:szCs w:val="28"/>
        </w:rPr>
        <w:t xml:space="preserve">2.5 如</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人有特殊需求的食品(如:正五花肉需去大排肉、挑骨去尾等要求的)按照发改委网站公布五花肉最高价来算折扣率或市场询价的平均价来算折扣率。</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3.检验验收</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3.1 供应商将货物运至指定地点后，应及时通知</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人收货。收货时，</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人发现货物包装有破损、货物有明显毁坏或数量、品种、品质等与双方约定有差异的，有权拒绝收货。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3.2 </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人收货后，对于原厂定型包装的商品在使用前或打开包装后发现质量有问题的，供应商必须无条件接受退换货，并在两天内补齐，发生的损失由供应商承担。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3.3 对于储存时间较长或临近保质期的货物，</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人有权要求退货或换货。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3.4 若供应商所送货物质量未满足质量标准或未满足质量承诺，</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人有权退货，并且</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人有权决定是否需要供应商补送货。因质量原因产生的补送货不算在临时送货之中。如</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人紧急临时性补货，供应商每月提供两次免费送货服务。</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三、服务要求</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根据《中华人民共和国食品安全法》等相关法规、规章对供应商食品质量、卫生、服务、价格、加工场所以及进货渠道等方面进行全面监督，并有权要求供应商提供所有采购原材料供应商的营业执照、卫生许可证、原料的检验报告（检验报告期限不得超过一年）、工作人员健康证（期限一年）等。</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人有权要求供应商对所配送的物品提供检验报告。</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供应商须保证所有供货必须符合《中华人民共和国食品安全法》等相关法规、规章对食品质量、进口冷链食品、卫生所提出的行业规范要求，保证供货环节符合相关行业管理要求，发现供货商有违反上述规定的，采购人可单方提出中止供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4.供应商须保证具有食品生产经营许可证及符合市场监管的其他要求。</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5.供应商须保证提供原厂正牌合格产品，所供的食品质量符合国家标准。如发现并证实供应商提供的食品存在质量问题，全部退货，造成的损失自行承担。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6.供应商须按照要求、规定的时间及时将货物送到采购人指定地点。</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7.供应商提供免费送货，但同一天内不超过两次（不含退换货）。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8.</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人常规采购的食品，供应商如有临时短缺，需提前2个工作日通知</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人，并应提供2种以上可替代的食品。</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9.供应商有保守采购人商业秘密的义务，且该义务不限于服务期间，本协议终止后永久有效。</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四、有关说明</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1.供应食堂所需辅料的价格不得高于同期南通市农副产品批发市场同类品种平均价格并对应投标折扣率，如实保证相应的下浮比例，不得弄虚作假。</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1.1供应的蔬菜、鲜猪肉、鸡蛋、粳米、面粉等以南通市发展改革委员会网站（http://fgw.nantong.gov.cn/）公布的“市场价格”栏“主副食品价格”的南通市区部分市场主副食品价格的月度平均价作为基础价，在此基础上下浮。</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1.2南通市发展改革委员会网站未公布的食材价格，以院组织询价小组按照所采购类别不定期到菜市场(端平桥、虹桥、段家坝)或大型超市（华润苏果、文峰千家惠、麦德龙）进行询价后确定基础价，作为补充依据。</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2.本项目结算价：结算价=基础价*中标折扣*供货数量。折扣</w:t>
      </w:r>
      <w:r>
        <w:rPr>
          <w:rStyle w:val="1072"/>
          <w:rFonts w:hint="eastAsia" w:ascii="宋体" w:hAnsi="宋体" w:cs="宋体"/>
          <w:color w:val="auto"/>
          <w:sz w:val="28"/>
          <w:szCs w:val="28"/>
          <w:lang w:val="en-US" w:eastAsia="zh-CN"/>
        </w:rPr>
        <w:t xml:space="preserve">按</w:t>
      </w:r>
      <w:r>
        <w:rPr>
          <w:rStyle w:val="1072"/>
          <w:rFonts w:hint="eastAsia" w:ascii="宋体" w:hAnsi="宋体" w:eastAsia="宋体" w:cs="宋体"/>
          <w:color w:val="auto"/>
          <w:sz w:val="28"/>
          <w:szCs w:val="28"/>
        </w:rPr>
        <w:t xml:space="preserve">中标人的投标折扣报价</w:t>
      </w:r>
      <w:r>
        <w:rPr>
          <w:rStyle w:val="1072"/>
          <w:rFonts w:hint="eastAsia" w:ascii="宋体" w:hAnsi="宋体" w:cs="宋体"/>
          <w:color w:val="auto"/>
          <w:sz w:val="28"/>
          <w:szCs w:val="28"/>
          <w:lang w:val="en-US" w:eastAsia="zh-CN"/>
        </w:rPr>
        <w:t xml:space="preserve">计算确定</w:t>
      </w:r>
      <w:r>
        <w:rPr>
          <w:rStyle w:val="1072"/>
          <w:rFonts w:hint="eastAsia" w:ascii="宋体" w:hAnsi="宋体" w:eastAsia="宋体" w:cs="宋体"/>
          <w:color w:val="auto"/>
          <w:sz w:val="28"/>
          <w:szCs w:val="28"/>
        </w:rPr>
        <w:t xml:space="preserve">，在合同期内不可变动。所有供货商品每周核价一次，先配送后核价（招标人每周核价为送货当周的上周四发改委网站的平均价（基础价）作为当期核算依据）。</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3.投标报价中应包含：采买、包装、运输、上下力支、保险、利润、税金、政策性规费等和货物送至招标方指定地点的所有费用。 </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4.中标方不得将中标项目分包或者转让给其他主体实施。</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5.</w:t>
      </w:r>
      <w:r>
        <w:rPr>
          <w:rStyle w:val="1072"/>
          <w:rFonts w:hint="eastAsia" w:ascii="宋体" w:hAnsi="宋体" w:eastAsia="宋体" w:cs="宋体"/>
          <w:color w:val="auto"/>
          <w:sz w:val="28"/>
          <w:szCs w:val="28"/>
          <w:lang w:val="en-US" w:eastAsia="zh-CN"/>
        </w:rPr>
        <w:t xml:space="preserve">年</w:t>
      </w:r>
      <w:r>
        <w:rPr>
          <w:rStyle w:val="1072"/>
          <w:rFonts w:hint="eastAsia" w:ascii="宋体" w:hAnsi="宋体" w:eastAsia="宋体" w:cs="宋体"/>
          <w:color w:val="auto"/>
          <w:sz w:val="28"/>
          <w:szCs w:val="28"/>
        </w:rPr>
        <w:t xml:space="preserve">供货周期：202</w:t>
      </w:r>
      <w:r>
        <w:rPr>
          <w:rStyle w:val="1072"/>
          <w:rFonts w:hint="eastAsia" w:ascii="宋体" w:hAnsi="宋体" w:cs="宋体"/>
          <w:color w:val="auto"/>
          <w:sz w:val="28"/>
          <w:szCs w:val="28"/>
          <w:lang w:val="en-US" w:eastAsia="zh-CN"/>
        </w:rPr>
        <w:t xml:space="preserve">5</w:t>
      </w:r>
      <w:r>
        <w:rPr>
          <w:rStyle w:val="1072"/>
          <w:rFonts w:hint="eastAsia" w:ascii="宋体" w:hAnsi="宋体" w:eastAsia="宋体" w:cs="宋体"/>
          <w:color w:val="auto"/>
          <w:sz w:val="28"/>
          <w:szCs w:val="28"/>
        </w:rPr>
        <w:t xml:space="preserve">年</w:t>
      </w:r>
      <w:r>
        <w:rPr>
          <w:rStyle w:val="1072"/>
          <w:rFonts w:hint="eastAsia" w:ascii="宋体" w:hAnsi="宋体" w:cs="宋体"/>
          <w:color w:val="auto"/>
          <w:sz w:val="28"/>
          <w:szCs w:val="28"/>
          <w:lang w:val="en-US" w:eastAsia="zh-CN"/>
        </w:rPr>
        <w:t xml:space="preserve"> 12</w:t>
      </w:r>
      <w:r>
        <w:rPr>
          <w:rStyle w:val="1072"/>
          <w:rFonts w:hint="eastAsia" w:ascii="宋体" w:hAnsi="宋体" w:eastAsia="宋体" w:cs="宋体"/>
          <w:color w:val="auto"/>
          <w:sz w:val="28"/>
          <w:szCs w:val="28"/>
        </w:rPr>
        <w:t xml:space="preserve">月</w:t>
      </w:r>
      <w:r>
        <w:rPr>
          <w:rStyle w:val="1072"/>
          <w:rFonts w:hint="eastAsia" w:ascii="宋体" w:hAnsi="宋体" w:cs="宋体"/>
          <w:color w:val="auto"/>
          <w:sz w:val="28"/>
          <w:szCs w:val="28"/>
          <w:lang w:val="en-US" w:eastAsia="zh-CN"/>
        </w:rPr>
        <w:t xml:space="preserve">1 </w:t>
      </w:r>
      <w:r>
        <w:rPr>
          <w:rStyle w:val="1072"/>
          <w:rFonts w:hint="eastAsia" w:ascii="宋体" w:hAnsi="宋体" w:eastAsia="宋体" w:cs="宋体"/>
          <w:color w:val="auto"/>
          <w:sz w:val="28"/>
          <w:szCs w:val="28"/>
        </w:rPr>
        <w:t xml:space="preserve">日-202</w:t>
      </w:r>
      <w:r>
        <w:rPr>
          <w:rStyle w:val="1072"/>
          <w:rFonts w:hint="eastAsia" w:ascii="宋体" w:hAnsi="宋体" w:cs="宋体"/>
          <w:color w:val="auto"/>
          <w:sz w:val="28"/>
          <w:szCs w:val="28"/>
          <w:lang w:val="en-US" w:eastAsia="zh-CN"/>
        </w:rPr>
        <w:t xml:space="preserve">6</w:t>
      </w:r>
      <w:r>
        <w:rPr>
          <w:rStyle w:val="1072"/>
          <w:rFonts w:hint="eastAsia" w:ascii="宋体" w:hAnsi="宋体" w:eastAsia="宋体" w:cs="宋体"/>
          <w:color w:val="auto"/>
          <w:sz w:val="28"/>
          <w:szCs w:val="28"/>
        </w:rPr>
        <w:t xml:space="preserve">年</w:t>
      </w:r>
      <w:r>
        <w:rPr>
          <w:rStyle w:val="1072"/>
          <w:rFonts w:hint="eastAsia" w:ascii="宋体" w:hAnsi="宋体" w:cs="宋体"/>
          <w:color w:val="auto"/>
          <w:sz w:val="28"/>
          <w:szCs w:val="28"/>
          <w:lang w:val="en-US" w:eastAsia="zh-CN"/>
        </w:rPr>
        <w:t xml:space="preserve">11 </w:t>
      </w:r>
      <w:r>
        <w:rPr>
          <w:rStyle w:val="1072"/>
          <w:rFonts w:hint="eastAsia" w:ascii="宋体" w:hAnsi="宋体" w:eastAsia="宋体" w:cs="宋体"/>
          <w:color w:val="auto"/>
          <w:sz w:val="28"/>
          <w:szCs w:val="28"/>
        </w:rPr>
        <w:t xml:space="preserve">月</w:t>
      </w:r>
      <w:r>
        <w:rPr>
          <w:rStyle w:val="1072"/>
          <w:rFonts w:hint="eastAsia" w:ascii="宋体" w:hAnsi="宋体" w:cs="宋体"/>
          <w:color w:val="auto"/>
          <w:sz w:val="28"/>
          <w:szCs w:val="28"/>
          <w:lang w:val="en-US" w:eastAsia="zh-CN"/>
        </w:rPr>
        <w:t xml:space="preserve">30 </w:t>
      </w:r>
      <w:r>
        <w:rPr>
          <w:rStyle w:val="1072"/>
          <w:rFonts w:hint="eastAsia" w:ascii="宋体" w:hAnsi="宋体" w:eastAsia="宋体" w:cs="宋体"/>
          <w:color w:val="auto"/>
          <w:sz w:val="28"/>
          <w:szCs w:val="28"/>
        </w:rPr>
        <w:t xml:space="preserve">日。</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6.年采购量：约180万元。</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7.送货时间及地点：按</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人要求的时间送至福利院指定地点。</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8.投标保证金：无。</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9.投标人必须保证满足“投标主体、合同主体、送货主体与货款结算主体”四个一致的要求，不得违背。</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0</w:t>
      </w:r>
      <w:r>
        <w:rPr>
          <w:rStyle w:val="1072"/>
          <w:rFonts w:hint="eastAsia" w:ascii="宋体" w:hAnsi="宋体" w:eastAsia="宋体" w:cs="宋体"/>
          <w:color w:val="auto"/>
          <w:sz w:val="28"/>
          <w:szCs w:val="28"/>
        </w:rPr>
        <w:t xml:space="preserve">.所供货物经院食堂验收小组验收、使用确认无质量问题后，开具正式发票，按照合同约定方式结算。</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1.</w:t>
      </w:r>
      <w:r>
        <w:rPr>
          <w:rStyle w:val="1072"/>
          <w:rFonts w:hint="eastAsia" w:ascii="宋体" w:hAnsi="宋体" w:eastAsia="宋体" w:cs="宋体"/>
          <w:color w:val="auto"/>
          <w:sz w:val="28"/>
          <w:szCs w:val="28"/>
        </w:rPr>
        <w:t xml:space="preserve">投标人应根据自己的供货能力（经营范围）对所有项目进行投标响应。</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2.</w:t>
      </w:r>
      <w:r>
        <w:rPr>
          <w:rStyle w:val="1072"/>
          <w:rFonts w:hint="eastAsia" w:ascii="宋体" w:hAnsi="宋体" w:eastAsia="宋体" w:cs="宋体"/>
          <w:color w:val="auto"/>
          <w:sz w:val="28"/>
          <w:szCs w:val="28"/>
        </w:rPr>
        <w:t xml:space="preserve">对信誉较好的，并严格按照招标要求供货的供货质量高的中标单位，经采购人认可，可视情延长供货周期（续签合同），供货周期最长不超过三年；</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3.</w:t>
      </w:r>
      <w:r>
        <w:rPr>
          <w:rStyle w:val="1072"/>
          <w:rFonts w:hint="eastAsia" w:ascii="宋体" w:hAnsi="宋体" w:eastAsia="宋体" w:cs="宋体"/>
          <w:color w:val="auto"/>
          <w:sz w:val="28"/>
          <w:szCs w:val="28"/>
        </w:rPr>
        <w:t xml:space="preserve">供货过程中存在以下情况的供应商，采购人有权终止合同，并将供应商列入采购人供货单位黑名单，不得参与采购人今后的任何招投标：</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3</w:t>
      </w:r>
      <w:r>
        <w:rPr>
          <w:rStyle w:val="1072"/>
          <w:rFonts w:hint="eastAsia" w:ascii="宋体" w:hAnsi="宋体" w:eastAsia="宋体" w:cs="宋体"/>
          <w:color w:val="auto"/>
          <w:sz w:val="28"/>
          <w:szCs w:val="28"/>
        </w:rPr>
        <w:t xml:space="preserve">.1供货周期内不能完全响应招投标文件要求，供货质量不符合要求，影响</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人保障供给的；</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人食堂提出中肯的意见建议仍整改不力，经双方三次协商无果的；经院考核不合格或经济处理达三次的。</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3</w:t>
      </w:r>
      <w:r>
        <w:rPr>
          <w:rStyle w:val="1072"/>
          <w:rFonts w:hint="eastAsia" w:ascii="宋体" w:hAnsi="宋体" w:eastAsia="宋体" w:cs="宋体"/>
          <w:color w:val="auto"/>
          <w:sz w:val="28"/>
          <w:szCs w:val="28"/>
        </w:rPr>
        <w:t xml:space="preserve">.2在</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人组织的检查中，发现供货商品存在以次充好或供货价格未能按照招标文件执行的；</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3</w:t>
      </w:r>
      <w:r>
        <w:rPr>
          <w:rStyle w:val="1072"/>
          <w:rFonts w:hint="eastAsia" w:ascii="宋体" w:hAnsi="宋体" w:eastAsia="宋体" w:cs="宋体"/>
          <w:color w:val="auto"/>
          <w:sz w:val="28"/>
          <w:szCs w:val="28"/>
        </w:rPr>
        <w:t xml:space="preserve">.3因供货质量等问题引发投诉或造成不良后果的；</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3</w:t>
      </w:r>
      <w:r>
        <w:rPr>
          <w:rStyle w:val="1072"/>
          <w:rFonts w:hint="eastAsia" w:ascii="宋体" w:hAnsi="宋体" w:eastAsia="宋体" w:cs="宋体"/>
          <w:color w:val="auto"/>
          <w:sz w:val="28"/>
          <w:szCs w:val="28"/>
        </w:rPr>
        <w:t xml:space="preserve">.4投标中存在围标、串标等不正当行为的。</w:t>
      </w:r>
      <w:r/>
    </w:p>
    <w:p>
      <w:pPr>
        <w:ind w:firstLine="562"/>
        <w:spacing w:line="460" w:lineRule="exact"/>
        <w:widowControl/>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 xml:space="preserve">14.</w:t>
      </w:r>
      <w:r>
        <w:rPr>
          <w:rFonts w:hint="eastAsia" w:ascii="宋体" w:hAnsi="宋体" w:eastAsia="宋体" w:cs="宋体"/>
          <w:b/>
          <w:bCs/>
          <w:color w:val="auto"/>
          <w:sz w:val="28"/>
          <w:szCs w:val="28"/>
        </w:rPr>
        <w:t xml:space="preserve">供货要求（供应商必须实质性响应）</w:t>
      </w:r>
      <w:r>
        <w:rPr>
          <w:rFonts w:hint="eastAsia" w:ascii="宋体" w:hAnsi="宋体" w:eastAsia="宋体" w:cs="宋体"/>
          <w:color w:val="auto"/>
          <w:sz w:val="28"/>
          <w:szCs w:val="28"/>
        </w:rPr>
        <w:t xml:space="preserve">：如未按招标文件和合同要求履行相关要求的，根据事实性质程度，发生一次处于</w:t>
      </w:r>
      <w:r>
        <w:rPr>
          <w:rFonts w:hint="eastAsia" w:ascii="宋体" w:hAnsi="宋体" w:eastAsia="宋体" w:cs="宋体"/>
          <w:color w:val="auto"/>
          <w:sz w:val="28"/>
          <w:szCs w:val="28"/>
          <w:u w:val="single"/>
        </w:rPr>
        <w:t xml:space="preserve">200元—5000元</w:t>
      </w:r>
      <w:r>
        <w:rPr>
          <w:rFonts w:hint="eastAsia" w:ascii="宋体" w:hAnsi="宋体" w:eastAsia="宋体" w:cs="宋体"/>
          <w:color w:val="auto"/>
          <w:sz w:val="28"/>
          <w:szCs w:val="28"/>
        </w:rPr>
        <w:t xml:space="preserve">不等的罚款</w:t>
      </w:r>
      <w:r>
        <w:rPr>
          <w:rFonts w:hint="eastAsia" w:ascii="宋体" w:hAnsi="宋体" w:eastAsia="宋体" w:cs="宋体"/>
          <w:color w:val="auto"/>
          <w:sz w:val="28"/>
          <w:szCs w:val="28"/>
          <w:u w:val="single"/>
        </w:rPr>
        <w:t xml:space="preserve">（采购人出具书面处罚通知书，罚款金额由供应商在5个工作日内直接缴采购人财务部门，逾期不缴纳的直接从配送总额中扣除）</w:t>
      </w:r>
      <w:r>
        <w:rPr>
          <w:rFonts w:hint="eastAsia" w:ascii="宋体" w:hAnsi="宋体" w:eastAsia="宋体" w:cs="宋体"/>
          <w:color w:val="auto"/>
          <w:sz w:val="28"/>
          <w:szCs w:val="28"/>
        </w:rPr>
        <w:t xml:space="preserve">；供应商处罚达3次及以上的，福利院有权单方面终止合同（提前一周通知中标单位）；情节严重的福利院有权单方面立即终止合同。一切责任均由中标单位负责并承担。</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五、其它要求</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1.获得准入资格的供应商成为院方食堂大宗物资入围供应商。</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供应商在配送大宗物资时，必须满足合同约定（质量标准、要求，具体以实际需求为准），并经过福利院验收，福利院实行动态管理，凡发现配送原材料出现质量问题、过期、违约等情况，福利院有权解除合同，同时上报南通市民政局；入围供应商应无条件接受福利院、市民政局、市场监督、卫生监督所等部门的管理、指导、监督、考核。</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供应商所聘服务人员与福利院不存在雇佣等劳动关系；供应商应培训好服务从业人员，服务人员应具有良好的从业道德。供应商所用服务人员的岗位职责、操作规范、人身安全、医疗、工资、各项保险、内部管理、各类纠纷等各项事宜及所涉及经费均由供应商自行负责，福利院概不负责。</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4.如果发生服务人员在配送过程中发生交通伤害事故、失窃事件或其他财产损失和人身伤害，福利院不承担任何经济和法律责任。</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5.投标方需严格执行《食品安全法》、《动物检验法》等相关法律规定。</w:t>
      </w:r>
      <w:r/>
    </w:p>
    <w:p>
      <w:pPr>
        <w:ind w:firstLine="560"/>
        <w:jc w:val="left"/>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6.货款按月结算。供应商每次支付货款前，必须向采购单位开具正规发票，发票需能在江苏省地方税务局（</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"http://www.jsds.gov.cn/"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http://www.jsds.gov.cn/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）或江苏国税发票查询系统（</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"http://edu.21cn.com/wap/zx_117_624431.html"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http://edu.21cn.com/wap/zx_117_624431.html</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）查询到。</w:t>
      </w:r>
      <w:r/>
    </w:p>
    <w:p>
      <w:pPr>
        <w:ind w:firstLine="560"/>
        <w:jc w:val="left"/>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7．合同签订后，具体履约时间以福利院通知为准。</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六、食材供应相关基本要求</w:t>
      </w:r>
      <w:r/>
    </w:p>
    <w:p>
      <w:pPr>
        <w:ind w:firstLine="281"/>
        <w:jc w:val="center"/>
        <w:spacing w:line="4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281"/>
        <w:jc w:val="center"/>
        <w:spacing w:line="4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米、面、杂粮类食品</w:t>
      </w:r>
      <w:r>
        <w:rPr>
          <w:rFonts w:hint="eastAsia" w:ascii="宋体" w:hAnsi="宋体" w:eastAsia="宋体" w:cs="宋体"/>
          <w:b/>
          <w:color w:val="auto"/>
          <w:sz w:val="28"/>
          <w:szCs w:val="28"/>
        </w:rPr>
        <w:t xml:space="preserve">基本</w:t>
      </w:r>
      <w:r>
        <w:rPr>
          <w:rFonts w:hint="eastAsia" w:ascii="宋体" w:hAnsi="宋体" w:eastAsia="宋体" w:cs="宋体"/>
          <w:b/>
          <w:color w:val="auto"/>
          <w:sz w:val="28"/>
          <w:szCs w:val="28"/>
        </w:rPr>
        <w:t xml:space="preserve">要求</w:t>
      </w:r>
      <w:r/>
    </w:p>
    <w:tbl>
      <w:tblPr>
        <w:tblStyle w:val="765"/>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25"/>
        <w:gridCol w:w="1035"/>
        <w:gridCol w:w="900"/>
        <w:gridCol w:w="945"/>
        <w:gridCol w:w="2124"/>
        <w:gridCol w:w="1499"/>
      </w:tblGrid>
      <w:tr>
        <w:trPr>
          <w:jc w:val="center"/>
          <w:trHeight w:val="535"/>
        </w:trPr>
        <w:tc>
          <w:tcPr>
            <w:tcW w:w="709"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1125"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品名</w:t>
            </w:r>
            <w:r/>
          </w:p>
        </w:tc>
        <w:tc>
          <w:tcPr>
            <w:tcW w:w="1035"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质量标准</w:t>
            </w:r>
            <w:r/>
          </w:p>
        </w:tc>
        <w:tc>
          <w:tcPr>
            <w:tcW w:w="900"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生长</w:t>
            </w:r>
            <w:r/>
          </w:p>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周期</w:t>
            </w:r>
            <w:r/>
          </w:p>
        </w:tc>
        <w:tc>
          <w:tcPr>
            <w:tcW w:w="945"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质量</w:t>
            </w:r>
            <w:r/>
          </w:p>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等级</w:t>
            </w:r>
            <w:r/>
          </w:p>
        </w:tc>
        <w:tc>
          <w:tcPr>
            <w:tcW w:w="2124"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规格</w:t>
            </w:r>
            <w:r/>
          </w:p>
        </w:tc>
        <w:tc>
          <w:tcPr>
            <w:tcW w:w="1499"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服务承诺</w:t>
            </w:r>
            <w:r/>
          </w:p>
        </w:tc>
      </w:tr>
      <w:tr>
        <w:trPr>
          <w:jc w:val="center"/>
          <w:trHeight w:val="90"/>
        </w:trPr>
        <w:tc>
          <w:tcPr>
            <w:tcW w:w="7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12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粳米</w:t>
            </w:r>
            <w:r/>
          </w:p>
        </w:tc>
        <w:tc>
          <w:tcPr>
            <w:tcW w:w="1035"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w:t>
            </w:r>
            <w:r/>
          </w:p>
        </w:tc>
        <w:tc>
          <w:tcPr>
            <w:tcW w:w="90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p>
            <w:pPr>
              <w:jc w:val="center"/>
              <w:rPr>
                <w:rFonts w:hint="eastAsia" w:ascii="宋体" w:hAnsi="宋体" w:eastAsia="宋体" w:cs="宋体"/>
                <w:color w:val="auto"/>
                <w:szCs w:val="21"/>
              </w:rPr>
            </w:pPr>
            <w:r>
              <w:rPr>
                <w:rFonts w:hint="eastAsia" w:ascii="宋体" w:hAnsi="宋体" w:eastAsia="宋体" w:cs="宋体"/>
                <w:color w:val="auto"/>
                <w:szCs w:val="21"/>
              </w:rPr>
              <w:t xml:space="preserve">一年一季</w:t>
            </w:r>
            <w:r/>
          </w:p>
        </w:tc>
        <w:tc>
          <w:tcPr>
            <w:tcW w:w="94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一级</w:t>
            </w:r>
            <w:r/>
          </w:p>
        </w:tc>
        <w:tc>
          <w:tcPr>
            <w:tcW w:w="212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szCs w:val="21"/>
              </w:rPr>
              <w:t xml:space="preserve">50斤/袋</w:t>
            </w:r>
            <w:r/>
          </w:p>
        </w:tc>
        <w:tc>
          <w:tcPr>
            <w:tcW w:w="1499"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按质量标准送货</w:t>
            </w:r>
            <w:r/>
          </w:p>
          <w:p>
            <w:pPr>
              <w:jc w:val="center"/>
              <w:rPr>
                <w:rFonts w:hint="eastAsia" w:ascii="宋体" w:hAnsi="宋体" w:eastAsia="宋体" w:cs="宋体"/>
                <w:color w:val="auto"/>
                <w:szCs w:val="21"/>
              </w:rPr>
            </w:pPr>
            <w:r>
              <w:rPr>
                <w:rFonts w:hint="eastAsia" w:ascii="宋体" w:hAnsi="宋体" w:eastAsia="宋体" w:cs="宋体"/>
                <w:color w:val="auto"/>
                <w:szCs w:val="21"/>
              </w:rPr>
              <w:t xml:space="preserve">（具体以服务对象实际需求为准）</w:t>
            </w:r>
            <w:r/>
          </w:p>
        </w:tc>
      </w:tr>
      <w:tr>
        <w:trPr>
          <w:jc w:val="center"/>
          <w:trHeight w:val="254"/>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粳米</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一级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10千克/袋</w:t>
            </w:r>
            <w:r/>
          </w:p>
        </w:tc>
        <w:tc>
          <w:tcPr>
            <w:tcW w:w="149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71"/>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小黄米</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1斤/袋</w:t>
            </w:r>
            <w:r/>
          </w:p>
        </w:tc>
        <w:tc>
          <w:tcPr>
            <w:tcW w:w="149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41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p>
            <w:pPr>
              <w:jc w:val="center"/>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黑米</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45"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1斤/袋</w:t>
            </w:r>
            <w:r/>
          </w:p>
        </w:tc>
        <w:tc>
          <w:tcPr>
            <w:tcW w:w="1499"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1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绿豆</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1斤/袋</w:t>
            </w:r>
            <w:r/>
          </w:p>
        </w:tc>
        <w:tc>
          <w:tcPr>
            <w:tcW w:w="149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4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黄豆</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1斤/袋</w:t>
            </w:r>
            <w:r/>
          </w:p>
        </w:tc>
        <w:tc>
          <w:tcPr>
            <w:tcW w:w="1499"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8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7</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红豆</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1斤/袋</w:t>
            </w:r>
            <w:r/>
          </w:p>
        </w:tc>
        <w:tc>
          <w:tcPr>
            <w:tcW w:w="149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710"/>
        </w:trPr>
        <w:tc>
          <w:tcPr>
            <w:tcW w:w="7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8</w:t>
            </w:r>
            <w:r/>
          </w:p>
        </w:tc>
        <w:tc>
          <w:tcPr>
            <w:tcW w:w="1125" w:type="dxa"/>
            <w:vAlign w:val="center"/>
            <w:textDirection w:val="lrTb"/>
            <w:noWrap w:val="false"/>
          </w:tcPr>
          <w:p>
            <w:pPr>
              <w:ind w:firstLine="210"/>
              <w:widowControl/>
              <w:rPr>
                <w:rFonts w:hint="eastAsia" w:ascii="宋体" w:hAnsi="宋体" w:eastAsia="宋体" w:cs="宋体"/>
                <w:color w:val="auto"/>
                <w:szCs w:val="21"/>
              </w:rPr>
            </w:pPr>
            <w:r>
              <w:rPr>
                <w:rFonts w:hint="eastAsia" w:ascii="宋体" w:hAnsi="宋体" w:eastAsia="宋体" w:cs="宋体"/>
                <w:color w:val="auto"/>
                <w:szCs w:val="21"/>
              </w:rPr>
              <w:t xml:space="preserve">面粉</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945" w:type="dxa"/>
            <w:vAlign w:val="top"/>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优级</w:t>
            </w:r>
            <w:r/>
          </w:p>
        </w:tc>
        <w:tc>
          <w:tcPr>
            <w:tcW w:w="2124"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10斤/袋</w:t>
            </w:r>
            <w:r/>
          </w:p>
        </w:tc>
        <w:tc>
          <w:tcPr>
            <w:tcW w:w="1499"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63"/>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9</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手擀面</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945"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149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10</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龙须挂面</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945"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1000克/袋</w:t>
            </w:r>
            <w:r/>
          </w:p>
        </w:tc>
        <w:tc>
          <w:tcPr>
            <w:tcW w:w="1499"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11</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糯米面粉</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945"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优级</w:t>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500克/袋</w:t>
            </w:r>
            <w:r/>
          </w:p>
        </w:tc>
        <w:tc>
          <w:tcPr>
            <w:tcW w:w="1499"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0"/>
        </w:trPr>
        <w:tc>
          <w:tcPr>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12</w:t>
            </w:r>
            <w:r/>
          </w:p>
        </w:tc>
        <w:tc>
          <w:tcPr>
            <w:tcW w:w="11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馄饨皮</w:t>
            </w:r>
            <w:r/>
          </w:p>
        </w:tc>
        <w:tc>
          <w:tcPr>
            <w:tcW w:w="10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90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945"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12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 元/袋</w:t>
            </w:r>
            <w:r/>
          </w:p>
        </w:tc>
        <w:tc>
          <w:tcPr>
            <w:tcW w:w="1499"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94"/>
        <w:rPr>
          <w:rFonts w:hint="eastAsia"/>
          <w:color w:val="auto"/>
        </w:rPr>
      </w:pPr>
      <w:r>
        <w:rPr>
          <w:rFonts w:hint="eastAsia"/>
          <w:color w:val="auto"/>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食用油（非转基因）类食品基本要求</w:t>
      </w:r>
      <w:r/>
    </w:p>
    <w:tbl>
      <w:tblPr>
        <w:tblStyle w:val="765"/>
        <w:tblW w:w="8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250"/>
        <w:gridCol w:w="1134"/>
        <w:gridCol w:w="1121"/>
        <w:gridCol w:w="1077"/>
        <w:gridCol w:w="853"/>
        <w:gridCol w:w="1047"/>
        <w:gridCol w:w="1473"/>
      </w:tblGrid>
      <w:tr>
        <w:trPr>
          <w:jc w:val="center"/>
          <w:trHeight w:val="514"/>
        </w:trPr>
        <w:tc>
          <w:tcPr>
            <w:tcW w:w="427"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1250"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品名</w:t>
            </w:r>
            <w:r/>
          </w:p>
        </w:tc>
        <w:tc>
          <w:tcPr>
            <w:tcW w:w="1134"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质量标准</w:t>
            </w:r>
            <w:r/>
          </w:p>
        </w:tc>
        <w:tc>
          <w:tcPr>
            <w:tcW w:w="1121"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生产工艺</w:t>
            </w:r>
            <w:r/>
          </w:p>
        </w:tc>
        <w:tc>
          <w:tcPr>
            <w:tcW w:w="1077"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color w:val="auto"/>
              </w:rPr>
              <w:t xml:space="preserve">资质认证</w:t>
            </w:r>
            <w:r/>
          </w:p>
        </w:tc>
        <w:tc>
          <w:tcPr>
            <w:tcW w:w="853"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等级</w:t>
            </w:r>
            <w:r/>
          </w:p>
        </w:tc>
        <w:tc>
          <w:tcPr>
            <w:tcW w:w="1047"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规格</w:t>
            </w:r>
            <w:r/>
          </w:p>
        </w:tc>
        <w:tc>
          <w:tcPr>
            <w:tcW w:w="1473"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服务承诺</w:t>
            </w:r>
            <w:r/>
          </w:p>
        </w:tc>
      </w:tr>
      <w:tr>
        <w:trPr>
          <w:jc w:val="center"/>
          <w:trHeight w:val="164"/>
        </w:trPr>
        <w:tc>
          <w:tcPr>
            <w:tcW w:w="42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2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大豆油</w:t>
            </w:r>
            <w:r/>
          </w:p>
        </w:tc>
        <w:tc>
          <w:tcPr>
            <w:tcW w:w="1134" w:type="dxa"/>
            <w:vAlign w:val="center"/>
            <w:vMerge w:val="restart"/>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w:t>
            </w:r>
            <w:r/>
          </w:p>
        </w:tc>
        <w:tc>
          <w:tcPr>
            <w:tcW w:w="1121"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压榨/浸出</w:t>
            </w:r>
            <w:r/>
          </w:p>
        </w:tc>
        <w:tc>
          <w:tcPr>
            <w:tcW w:w="1077"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非转基因</w:t>
            </w:r>
            <w:r/>
          </w:p>
        </w:tc>
        <w:tc>
          <w:tcPr>
            <w:tcW w:w="853"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一级</w:t>
            </w:r>
            <w:r/>
          </w:p>
        </w:tc>
        <w:tc>
          <w:tcPr>
            <w:tcW w:w="1047" w:type="dxa"/>
            <w:vAlign w:val="center"/>
            <w:vMerge w:val="restart"/>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t xml:space="preserve">5升/桶</w:t>
            </w:r>
            <w:r/>
          </w:p>
        </w:tc>
        <w:tc>
          <w:tcPr>
            <w:tcW w:w="1473"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按质量标准送货（具体以服务对象实际需求为准）</w:t>
            </w:r>
            <w:r/>
          </w:p>
        </w:tc>
      </w:tr>
      <w:tr>
        <w:trPr>
          <w:jc w:val="center"/>
          <w:trHeight w:val="178"/>
        </w:trPr>
        <w:tc>
          <w:tcPr>
            <w:tcW w:w="42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2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花生油</w:t>
            </w:r>
            <w:r/>
          </w:p>
        </w:tc>
        <w:tc>
          <w:tcPr>
            <w:tcW w:w="1134"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12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077"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853"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047" w:type="dxa"/>
            <w:vAlign w:val="center"/>
            <w:vMerge w:val="continue"/>
            <w:textDirection w:val="lrTb"/>
            <w:noWrap w:val="false"/>
          </w:tcPr>
          <w:p>
            <w:pPr>
              <w:rPr>
                <w:rFonts w:hint="eastAsia" w:ascii="宋体" w:hAnsi="宋体" w:eastAsia="宋体" w:cs="宋体"/>
                <w:color w:val="auto"/>
              </w:rPr>
            </w:pPr>
            <w:r>
              <w:rPr>
                <w:rFonts w:hint="eastAsia" w:ascii="宋体" w:hAnsi="宋体" w:eastAsia="宋体" w:cs="宋体"/>
                <w:color w:val="auto"/>
              </w:rPr>
            </w:r>
            <w:r/>
          </w:p>
        </w:tc>
        <w:tc>
          <w:tcPr>
            <w:tcW w:w="147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200"/>
        </w:trPr>
        <w:tc>
          <w:tcPr>
            <w:tcW w:w="42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25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玉米油</w:t>
            </w:r>
            <w:r/>
          </w:p>
        </w:tc>
        <w:tc>
          <w:tcPr>
            <w:tcW w:w="1134" w:type="dxa"/>
            <w:vAlign w:val="center"/>
            <w:vMerge w:val="continue"/>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r>
            <w:r/>
          </w:p>
        </w:tc>
        <w:tc>
          <w:tcPr>
            <w:tcW w:w="1121"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077"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853"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047"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473"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42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12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葵花籽油</w:t>
            </w:r>
            <w:r/>
          </w:p>
        </w:tc>
        <w:tc>
          <w:tcPr>
            <w:tcW w:w="1134"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12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077"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853"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047"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47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调味品、干货类食品基本要求</w:t>
      </w:r>
      <w:r/>
    </w:p>
    <w:tbl>
      <w:tblPr>
        <w:tblStyle w:val="765"/>
        <w:tblW w:w="8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890"/>
        <w:gridCol w:w="1584"/>
        <w:gridCol w:w="1729"/>
        <w:gridCol w:w="2533"/>
      </w:tblGrid>
      <w:tr>
        <w:trPr>
          <w:jc w:val="center"/>
          <w:trHeight w:val="311"/>
        </w:trPr>
        <w:tc>
          <w:tcPr>
            <w:tcW w:w="701"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1890"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品名</w:t>
            </w:r>
            <w:r/>
          </w:p>
        </w:tc>
        <w:tc>
          <w:tcPr>
            <w:tcW w:w="1584"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质量标准</w:t>
            </w:r>
            <w:r/>
          </w:p>
        </w:tc>
        <w:tc>
          <w:tcPr>
            <w:tcW w:w="1729"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规格</w:t>
            </w:r>
            <w:r/>
          </w:p>
        </w:tc>
        <w:tc>
          <w:tcPr>
            <w:tcW w:w="2533"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服务承诺</w:t>
            </w:r>
            <w:r/>
          </w:p>
        </w:tc>
      </w:tr>
      <w:tr>
        <w:trPr>
          <w:jc w:val="center"/>
          <w:trHeight w:val="173"/>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酱油</w:t>
            </w:r>
            <w:r/>
          </w:p>
        </w:tc>
        <w:tc>
          <w:tcPr>
            <w:tcW w:w="1584"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w:t>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1.9升/桶</w:t>
            </w:r>
            <w:r/>
          </w:p>
        </w:tc>
        <w:tc>
          <w:tcPr>
            <w:tcW w:w="2533"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w:t>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（具体以服务对象实际需求为准）</w:t>
            </w:r>
            <w:r/>
          </w:p>
        </w:tc>
      </w:tr>
      <w:tr>
        <w:trPr>
          <w:jc w:val="center"/>
          <w:trHeight w:val="205"/>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酱油</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 w:val="22"/>
                <w:szCs w:val="22"/>
              </w:rPr>
              <w:t xml:space="preserve">1L/瓶</w:t>
            </w:r>
            <w:r/>
          </w:p>
        </w:tc>
        <w:tc>
          <w:tcPr>
            <w:tcW w:w="2533"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73"/>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香醋</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500ml/瓶</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73"/>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优级绵白糖</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500克/袋</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309"/>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料酒</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350ml/袋</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90"/>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味精</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1KG/袋</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20"/>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7</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鸡精</w:t>
            </w:r>
            <w:r/>
          </w:p>
          <w:p>
            <w:pPr>
              <w:jc w:val="center"/>
              <w:rPr>
                <w:rFonts w:hint="eastAsia" w:ascii="宋体" w:hAnsi="宋体" w:eastAsia="宋体" w:cs="宋体"/>
                <w:color w:val="auto"/>
                <w:szCs w:val="21"/>
              </w:rPr>
            </w:pPr>
            <w:r>
              <w:rPr>
                <w:rFonts w:hint="eastAsia" w:ascii="宋体" w:hAnsi="宋体" w:eastAsia="宋体" w:cs="宋体"/>
                <w:color w:val="auto"/>
                <w:szCs w:val="21"/>
              </w:rPr>
              <w:t xml:space="preserve">（鲜度1.7）</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single" w:color="auto" w:sz="4" w:space="0"/>
              <w:bottom w:val="single" w:color="auto" w:sz="4" w:space="0"/>
              <w:right w:val="single" w:color="auto" w:sz="4" w:space="0"/>
            </w:tcBorders>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 w:val="22"/>
                <w:szCs w:val="22"/>
              </w:rPr>
              <w:t xml:space="preserve">888g/袋</w:t>
            </w:r>
            <w:r/>
          </w:p>
        </w:tc>
        <w:tc>
          <w:tcPr>
            <w:tcW w:w="2533"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8</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食用盐</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500g/袋</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90"/>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9</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食用盐（无典）</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500g/袋</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40"/>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10</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海天蚝油</w:t>
            </w:r>
            <w:r/>
          </w:p>
        </w:tc>
        <w:tc>
          <w:tcPr>
            <w:tcW w:w="1584"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700克/瓶</w:t>
            </w:r>
            <w:r/>
          </w:p>
        </w:tc>
        <w:tc>
          <w:tcPr>
            <w:tcW w:w="2533"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11</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麻油</w:t>
            </w:r>
            <w:r/>
          </w:p>
        </w:tc>
        <w:tc>
          <w:tcPr>
            <w:tcW w:w="1584"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420 ml/瓶</w:t>
            </w:r>
            <w:r/>
          </w:p>
        </w:tc>
        <w:tc>
          <w:tcPr>
            <w:tcW w:w="2533"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17"/>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12</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黑木耳菌种</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元/公斤</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46"/>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13</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桂皮、八角</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元/公斤</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68"/>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14</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干辣椒</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元/公斤</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280"/>
        </w:trPr>
        <w:tc>
          <w:tcPr>
            <w:tcW w:w="70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15</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红薯粉丝 </w:t>
            </w:r>
            <w:r/>
          </w:p>
        </w:tc>
        <w:tc>
          <w:tcPr>
            <w:tcW w:w="158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元/公斤</w:t>
            </w:r>
            <w:r/>
          </w:p>
        </w:tc>
        <w:tc>
          <w:tcPr>
            <w:tcW w:w="2533" w:type="dxa"/>
            <w:vAlign w:val="top"/>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jc w:val="center"/>
          <w:trHeight w:val="155"/>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16</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生粉</w:t>
            </w:r>
            <w:r/>
          </w:p>
        </w:tc>
        <w:tc>
          <w:tcPr>
            <w:tcW w:w="1584"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5000克/袋</w:t>
            </w:r>
            <w:r/>
          </w:p>
        </w:tc>
        <w:tc>
          <w:tcPr>
            <w:tcW w:w="2533"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55"/>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17</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鲍鱼汁调味料</w:t>
            </w:r>
            <w:r/>
          </w:p>
        </w:tc>
        <w:tc>
          <w:tcPr>
            <w:tcW w:w="158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2．2千克/桶</w:t>
            </w:r>
            <w:r/>
          </w:p>
        </w:tc>
        <w:tc>
          <w:tcPr>
            <w:tcW w:w="2533"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55"/>
        </w:trPr>
        <w:tc>
          <w:tcPr>
            <w:tcW w:w="70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18</w:t>
            </w:r>
            <w:r/>
          </w:p>
        </w:tc>
        <w:tc>
          <w:tcPr>
            <w:tcW w:w="18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黑胡椒汁调味料</w:t>
            </w:r>
            <w:r/>
          </w:p>
        </w:tc>
        <w:tc>
          <w:tcPr>
            <w:tcW w:w="158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7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310克/瓶</w:t>
            </w:r>
            <w:r/>
          </w:p>
        </w:tc>
        <w:tc>
          <w:tcPr>
            <w:tcW w:w="2533" w:type="dxa"/>
            <w:vAlign w:val="top"/>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jc w:val="left"/>
        <w:spacing w:line="400" w:lineRule="exact"/>
        <w:rPr>
          <w:rFonts w:hint="eastAsia" w:ascii="宋体" w:hAnsi="宋体" w:eastAsia="宋体" w:cs="宋体"/>
          <w:b/>
          <w:color w:val="auto"/>
          <w:sz w:val="24"/>
        </w:rPr>
      </w:pPr>
      <w:r>
        <w:rPr>
          <w:rFonts w:hint="eastAsia" w:ascii="宋体" w:hAnsi="宋体" w:eastAsia="宋体" w:cs="宋体"/>
          <w:b/>
          <w:color w:val="auto"/>
          <w:sz w:val="24"/>
        </w:rPr>
      </w:r>
      <w:r/>
    </w:p>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蔬菜类食品基本要求</w:t>
      </w:r>
      <w:r/>
    </w:p>
    <w:tbl>
      <w:tblPr>
        <w:tblStyle w:val="765"/>
        <w:tblW w:w="8536" w:type="dxa"/>
        <w:jc w:val="center"/>
        <w:tblLayout w:type="autofit"/>
        <w:tblCellMar>
          <w:left w:w="108" w:type="dxa"/>
          <w:top w:w="0" w:type="dxa"/>
          <w:right w:w="108" w:type="dxa"/>
          <w:bottom w:w="0" w:type="dxa"/>
        </w:tblCellMar>
        <w:tblLook w:val="04A0" w:firstRow="1" w:lastRow="0" w:firstColumn="1" w:lastColumn="0" w:noHBand="0" w:noVBand="1"/>
      </w:tblPr>
      <w:tblGrid>
        <w:gridCol w:w="750"/>
        <w:gridCol w:w="1732"/>
        <w:gridCol w:w="1276"/>
        <w:gridCol w:w="859"/>
        <w:gridCol w:w="1569"/>
        <w:gridCol w:w="2350"/>
      </w:tblGrid>
      <w:tr>
        <w:trPr>
          <w:jc w:val="center"/>
          <w:trHeight w:val="59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等级</w:t>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规格 </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服务承诺</w:t>
            </w:r>
            <w:r/>
          </w:p>
        </w:tc>
      </w:tr>
      <w:tr>
        <w:trPr>
          <w:jc w:val="center"/>
          <w:trHeight w:val="364"/>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1</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去皮土豆</w:t>
            </w:r>
            <w:r/>
          </w:p>
        </w:tc>
        <w:tc>
          <w:tcPr>
            <w:tcBorders>
              <w:top w:val="none" w:color="000000" w:sz="4" w:space="0"/>
              <w:left w:val="none" w:color="000000" w:sz="4" w:space="0"/>
              <w:right w:val="single" w:color="auto" w:sz="4" w:space="0"/>
            </w:tcBorders>
            <w:tcW w:w="1276" w:type="dxa"/>
            <w:vAlign w:val="center"/>
            <w:vMerge w:val="restart"/>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rPr>
              <w:t xml:space="preserve">新鲜一级</w:t>
            </w:r>
            <w:r/>
          </w:p>
        </w:tc>
        <w:tc>
          <w:tcPr>
            <w:tcBorders>
              <w:top w:val="none" w:color="000000" w:sz="4" w:space="0"/>
              <w:left w:val="none" w:color="000000" w:sz="4" w:space="0"/>
              <w:right w:val="single" w:color="auto" w:sz="4" w:space="0"/>
            </w:tcBorders>
            <w:tcW w:w="859" w:type="dxa"/>
            <w:vAlign w:val="center"/>
            <w:vMerge w:val="restart"/>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rPr>
              <w:t xml:space="preserve">元/斤</w:t>
            </w:r>
            <w:r/>
          </w:p>
        </w:tc>
        <w:tc>
          <w:tcPr>
            <w:tcBorders>
              <w:top w:val="none" w:color="000000" w:sz="4" w:space="0"/>
              <w:left w:val="none" w:color="000000" w:sz="4" w:space="0"/>
              <w:right w:val="single" w:color="auto" w:sz="4" w:space="0"/>
            </w:tcBorders>
            <w:tcW w:w="1569" w:type="dxa"/>
            <w:vAlign w:val="center"/>
            <w:vMerge w:val="restart"/>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rPr>
              <w:t xml:space="preserve">符合国家食品安全标准</w:t>
            </w:r>
            <w:r/>
          </w:p>
        </w:tc>
        <w:tc>
          <w:tcPr>
            <w:tcBorders>
              <w:top w:val="none" w:color="000000" w:sz="4" w:space="0"/>
              <w:left w:val="none" w:color="000000" w:sz="4" w:space="0"/>
              <w:right w:val="single" w:color="auto" w:sz="4" w:space="0"/>
            </w:tcBorders>
            <w:tcW w:w="2350"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ne-NP"/>
              </w:rPr>
              <w:t xml:space="preserve">按质量标准送货</w:t>
            </w:r>
            <w:r/>
          </w:p>
          <w:p>
            <w:pPr>
              <w:pStyle w:val="794"/>
              <w:rPr>
                <w:rFonts w:hint="eastAsia" w:ascii="宋体" w:hAnsi="宋体" w:eastAsia="宋体" w:cs="宋体"/>
                <w:color w:val="auto"/>
                <w:lang w:eastAsia="zh-CN"/>
              </w:rPr>
            </w:pPr>
            <w:r>
              <w:rPr>
                <w:rFonts w:hint="eastAsia" w:ascii="宋体" w:hAnsi="宋体" w:eastAsia="宋体" w:cs="宋体"/>
                <w:color w:val="auto"/>
                <w:szCs w:val="21"/>
                <w:lang w:eastAsia="zh-CN"/>
              </w:rPr>
              <w:t xml:space="preserve">（具体以服务对象实际需求为准）</w:t>
            </w:r>
            <w:r/>
          </w:p>
        </w:tc>
      </w:tr>
      <w:tr>
        <w:trPr>
          <w:jc w:val="center"/>
          <w:trHeight w:val="24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2</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去皮新土豆</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3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3</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大白菜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4</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青椒</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5</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洋葱</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8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6</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胡萝卜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04"/>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7</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藕</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8</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ne-NP"/>
              </w:rPr>
              <w:t xml:space="preserve">茄子</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9</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豇豆</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2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10</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黄豆芽</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69"/>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11</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绿豆芽</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12</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韭菜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13</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芹菜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14</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红番茄</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36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15</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新鲜黄豆</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9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16</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包菜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17</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黄瓜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5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18</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杏鲍菇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19</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金针菇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20</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平菇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21</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ind w:firstLine="210"/>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香菇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0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22</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蘑菇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23</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大南瓜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24</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有机花菜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3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25</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山药</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27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26</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鸡毛菜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2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27</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小葱</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85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27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28</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r>
        <w:trPr>
          <w:jc w:val="center"/>
          <w:trHeight w:val="16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29</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t xml:space="preserve">剥皮蒜头</w:t>
            </w:r>
            <w:r/>
          </w:p>
        </w:tc>
        <w:tc>
          <w:tcPr>
            <w:tcBorders>
              <w:left w:val="none" w:color="000000" w:sz="4" w:space="0"/>
              <w:bottom w:val="single" w:color="auto" w:sz="4" w:space="0"/>
              <w:right w:val="single" w:color="auto" w:sz="4" w:space="0"/>
            </w:tcBorders>
            <w:tcW w:w="1276"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bottom w:val="single" w:color="auto" w:sz="4" w:space="0"/>
              <w:right w:val="single" w:color="auto" w:sz="4" w:space="0"/>
            </w:tcBorders>
            <w:tcW w:w="859" w:type="dxa"/>
            <w:vAlign w:val="center"/>
            <w:vMerge w:val="continue"/>
            <w:textDirection w:val="lrTb"/>
            <w:noWrap w:val="false"/>
          </w:tcPr>
          <w:p>
            <w:pPr>
              <w:jc w:val="center"/>
              <w:widowControl/>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bottom w:val="single" w:color="auto" w:sz="4" w:space="0"/>
              <w:right w:val="single" w:color="auto" w:sz="4" w:space="0"/>
            </w:tcBorders>
            <w:tcW w:w="1569"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c>
          <w:tcPr>
            <w:tcBorders>
              <w:left w:val="none" w:color="000000" w:sz="4" w:space="0"/>
              <w:bottom w:val="single" w:color="auto" w:sz="4" w:space="0"/>
              <w:right w:val="single" w:color="auto" w:sz="4" w:space="0"/>
            </w:tcBorders>
            <w:tcW w:w="2350" w:type="dxa"/>
            <w:vAlign w:val="center"/>
            <w:vMerge w:val="continue"/>
            <w:textDirection w:val="lrTb"/>
            <w:noWrap w:val="false"/>
          </w:tcPr>
          <w:p>
            <w:pPr>
              <w:jc w:val="center"/>
              <w:rPr>
                <w:rFonts w:hint="eastAsia" w:ascii="宋体" w:hAnsi="宋体" w:eastAsia="宋体" w:cs="宋体"/>
                <w:color w:val="auto"/>
                <w:szCs w:val="21"/>
                <w:lang w:bidi="ne-NP"/>
              </w:rPr>
            </w:pPr>
            <w:r>
              <w:rPr>
                <w:rFonts w:hint="eastAsia" w:ascii="宋体" w:hAnsi="宋体" w:eastAsia="宋体" w:cs="宋体"/>
                <w:color w:val="auto"/>
                <w:szCs w:val="21"/>
                <w:lang w:bidi="ne-NP"/>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豆制品类食品基本要求</w:t>
      </w:r>
      <w:r/>
    </w:p>
    <w:tbl>
      <w:tblPr>
        <w:tblStyle w:val="765"/>
        <w:tblW w:w="8595" w:type="dxa"/>
        <w:jc w:val="center"/>
        <w:tblLayout w:type="autofit"/>
        <w:tblCellMar>
          <w:left w:w="108" w:type="dxa"/>
          <w:top w:w="0" w:type="dxa"/>
          <w:right w:w="108" w:type="dxa"/>
          <w:bottom w:w="0" w:type="dxa"/>
        </w:tblCellMar>
        <w:tblLook w:val="04A0" w:firstRow="1" w:lastRow="0" w:firstColumn="1" w:lastColumn="0" w:noHBand="0" w:noVBand="1"/>
      </w:tblPr>
      <w:tblGrid>
        <w:gridCol w:w="690"/>
        <w:gridCol w:w="1322"/>
        <w:gridCol w:w="1275"/>
        <w:gridCol w:w="1134"/>
        <w:gridCol w:w="1860"/>
        <w:gridCol w:w="2314"/>
      </w:tblGrid>
      <w:tr>
        <w:trPr>
          <w:jc w:val="center"/>
          <w:trHeight w:val="68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等级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服务承诺</w:t>
            </w:r>
            <w:r/>
          </w:p>
        </w:tc>
      </w:tr>
      <w:tr>
        <w:trPr>
          <w:jc w:val="center"/>
          <w:trHeight w:val="245"/>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内脂豆腐</w:t>
            </w:r>
            <w:r/>
          </w:p>
        </w:tc>
        <w:tc>
          <w:tcPr>
            <w:tcBorders>
              <w:top w:val="none" w:color="000000" w:sz="4" w:space="0"/>
              <w:left w:val="none" w:color="000000" w:sz="4" w:space="0"/>
              <w:right w:val="single" w:color="auto" w:sz="4" w:space="0"/>
            </w:tcBorders>
            <w:tcW w:w="1275"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当日生产</w:t>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 /盒</w:t>
            </w:r>
            <w:r/>
          </w:p>
        </w:tc>
        <w:tc>
          <w:tcPr>
            <w:tcBorders>
              <w:top w:val="none" w:color="000000" w:sz="4" w:space="0"/>
              <w:left w:val="none" w:color="000000" w:sz="4" w:space="0"/>
              <w:right w:val="single" w:color="auto" w:sz="4" w:space="0"/>
            </w:tcBorders>
            <w:tcW w:w="186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w:t>
            </w:r>
            <w:r/>
          </w:p>
        </w:tc>
        <w:tc>
          <w:tcPr>
            <w:tcBorders>
              <w:top w:val="none" w:color="000000" w:sz="4" w:space="0"/>
              <w:left w:val="none" w:color="000000" w:sz="4" w:space="0"/>
              <w:right w:val="single" w:color="auto" w:sz="4" w:space="0"/>
            </w:tcBorders>
            <w:tcW w:w="2314"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w:t>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（具体以服务对象实际需求为准）</w:t>
            </w:r>
            <w:r/>
          </w:p>
        </w:tc>
      </w:tr>
      <w:tr>
        <w:trPr>
          <w:jc w:val="center"/>
          <w:trHeight w:val="23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single" w:color="auto" w:sz="4" w:space="0"/>
              <w:left w:val="none" w:color="000000"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日本豆腐</w:t>
            </w:r>
            <w:r/>
          </w:p>
        </w:tc>
        <w:tc>
          <w:tcPr>
            <w:tcBorders>
              <w:left w:val="none" w:color="000000" w:sz="4" w:space="0"/>
              <w:right w:val="single" w:color="auto" w:sz="4" w:space="0"/>
            </w:tcBorders>
            <w:tcW w:w="127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元/根</w:t>
            </w:r>
            <w:r/>
          </w:p>
        </w:tc>
        <w:tc>
          <w:tcPr>
            <w:tcBorders>
              <w:left w:val="none" w:color="000000" w:sz="4" w:space="0"/>
              <w:right w:val="single" w:color="auto" w:sz="4" w:space="0"/>
            </w:tcBorders>
            <w:tcW w:w="186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14"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0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none" w:color="000000"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大块水豆腐</w:t>
            </w:r>
            <w:r/>
          </w:p>
        </w:tc>
        <w:tc>
          <w:tcPr>
            <w:tcBorders>
              <w:left w:val="none" w:color="000000" w:sz="4" w:space="0"/>
              <w:right w:val="single" w:color="auto" w:sz="4" w:space="0"/>
            </w:tcBorders>
            <w:tcW w:w="127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none" w:color="000000"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Borders>
              <w:left w:val="none" w:color="000000" w:sz="4" w:space="0"/>
              <w:right w:val="single" w:color="auto" w:sz="4" w:space="0"/>
            </w:tcBorders>
            <w:tcW w:w="186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14"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白干丝</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86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1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44"/>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百页</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86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1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素鸡</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86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1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2"/>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粉皮</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86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31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431"/>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白蒲茶干</w:t>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113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186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2314"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bl>
    <w:p>
      <w:pPr>
        <w:jc w:val="both"/>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奶制品食品基本要求</w:t>
      </w:r>
      <w:r/>
    </w:p>
    <w:tbl>
      <w:tblPr>
        <w:tblStyle w:val="765"/>
        <w:tblW w:w="8265"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1035"/>
        <w:gridCol w:w="1335"/>
        <w:gridCol w:w="1110"/>
        <w:gridCol w:w="1980"/>
        <w:gridCol w:w="2085"/>
      </w:tblGrid>
      <w:tr>
        <w:trPr>
          <w:jc w:val="center"/>
          <w:trHeight w:val="68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c>
          <w:tcPr>
            <w:tcBorders>
              <w:top w:val="single" w:color="auto" w:sz="4" w:space="0"/>
              <w:left w:val="none" w:color="000000" w:sz="4" w:space="0"/>
              <w:bottom w:val="single" w:color="auto" w:sz="4" w:space="0"/>
              <w:right w:val="single" w:color="auto" w:sz="4" w:space="0"/>
            </w:tcBorders>
            <w:tcW w:w="208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备注</w:t>
            </w:r>
            <w:r/>
          </w:p>
        </w:tc>
      </w:tr>
      <w:tr>
        <w:trPr>
          <w:jc w:val="center"/>
          <w:trHeight w:val="21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酸奶</w:t>
            </w:r>
            <w:r/>
          </w:p>
        </w:tc>
        <w:tc>
          <w:tcPr>
            <w:tcBorders>
              <w:top w:val="none" w:color="000000" w:sz="4" w:space="0"/>
              <w:left w:val="none" w:color="000000" w:sz="4" w:space="0"/>
              <w:right w:val="single" w:color="auto" w:sz="4" w:space="0"/>
            </w:tcBorders>
            <w:tcW w:w="1335"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w:t>
            </w:r>
            <w:r/>
          </w:p>
        </w:tc>
        <w:tc>
          <w:tcPr>
            <w:tcBorders>
              <w:top w:val="none" w:color="000000" w:sz="4" w:space="0"/>
              <w:left w:val="none" w:color="000000" w:sz="4" w:space="0"/>
              <w:right w:val="single" w:color="auto" w:sz="4" w:space="0"/>
            </w:tcBorders>
            <w:tcW w:w="1110"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200克/杯</w:t>
            </w:r>
            <w:r/>
          </w:p>
        </w:tc>
        <w:tc>
          <w:tcPr>
            <w:tcBorders>
              <w:top w:val="none" w:color="000000" w:sz="4" w:space="0"/>
              <w:left w:val="none" w:color="000000" w:sz="4" w:space="0"/>
              <w:right w:val="single" w:color="auto" w:sz="4" w:space="0"/>
            </w:tcBorders>
            <w:tcW w:w="198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按质量标准送货（具体以实际需求为准）</w:t>
            </w:r>
            <w:r/>
          </w:p>
        </w:tc>
        <w:tc>
          <w:tcPr>
            <w:tcBorders>
              <w:top w:val="none" w:color="000000" w:sz="4" w:space="0"/>
              <w:left w:val="none" w:color="000000" w:sz="4" w:space="0"/>
              <w:right w:val="single" w:color="auto" w:sz="4" w:space="0"/>
            </w:tcBorders>
            <w:tcW w:w="2085"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最新生产日期 (按出厂日期算,二天以内)</w:t>
            </w:r>
            <w:r/>
          </w:p>
        </w:tc>
      </w:tr>
      <w:tr>
        <w:trPr>
          <w:jc w:val="center"/>
          <w:trHeight w:val="1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酸奶</w:t>
            </w:r>
            <w:r/>
          </w:p>
        </w:tc>
        <w:tc>
          <w:tcPr>
            <w:tcBorders>
              <w:left w:val="none" w:color="000000" w:sz="4" w:space="0"/>
              <w:right w:val="single" w:color="auto" w:sz="4" w:space="0"/>
            </w:tcBorders>
            <w:tcW w:w="13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11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98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08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32"/>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酸奶</w:t>
            </w:r>
            <w:r/>
          </w:p>
        </w:tc>
        <w:tc>
          <w:tcPr>
            <w:tcBorders>
              <w:left w:val="none" w:color="000000" w:sz="4" w:space="0"/>
              <w:right w:val="single" w:color="auto" w:sz="4" w:space="0"/>
            </w:tcBorders>
            <w:tcW w:w="133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111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198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208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43"/>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纯牛奶</w:t>
            </w:r>
            <w:r/>
          </w:p>
        </w:tc>
        <w:tc>
          <w:tcPr>
            <w:tcBorders>
              <w:left w:val="none" w:color="000000" w:sz="4" w:space="0"/>
              <w:bottom w:val="single" w:color="auto" w:sz="4" w:space="0"/>
              <w:right w:val="single" w:color="auto" w:sz="4" w:space="0"/>
            </w:tcBorders>
            <w:tcW w:w="133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11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250ml/盒</w:t>
            </w:r>
            <w:r/>
          </w:p>
        </w:tc>
        <w:tc>
          <w:tcPr>
            <w:tcBorders>
              <w:left w:val="none" w:color="000000" w:sz="4" w:space="0"/>
              <w:bottom w:val="single" w:color="auto" w:sz="4" w:space="0"/>
              <w:right w:val="single" w:color="auto" w:sz="4" w:space="0"/>
            </w:tcBorders>
            <w:tcW w:w="198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208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最新日期出产</w:t>
            </w:r>
            <w:r/>
          </w:p>
        </w:tc>
      </w:tr>
    </w:tbl>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94"/>
        <w:rPr>
          <w:rFonts w:hint="eastAsia" w:ascii="宋体" w:hAnsi="宋体" w:eastAsia="宋体" w:cs="宋体"/>
          <w:b/>
          <w:bCs/>
          <w:color w:val="auto"/>
          <w:sz w:val="24"/>
        </w:rPr>
      </w:pPr>
      <w:r>
        <w:rPr>
          <w:rFonts w:hint="eastAsia" w:ascii="宋体" w:hAnsi="宋体" w:eastAsia="宋体" w:cs="宋体"/>
          <w:b/>
          <w:bCs/>
          <w:color w:val="auto"/>
          <w:sz w:val="24"/>
        </w:rPr>
      </w:r>
      <w:r/>
    </w:p>
    <w:p>
      <w:pPr>
        <w:pStyle w:val="794"/>
        <w:rPr>
          <w:rFonts w:hint="eastAsia" w:ascii="宋体" w:hAnsi="宋体" w:eastAsia="宋体" w:cs="宋体"/>
          <w:b/>
          <w:bCs/>
          <w:color w:val="auto"/>
          <w:sz w:val="24"/>
        </w:rPr>
      </w:pPr>
      <w:r>
        <w:rPr>
          <w:rFonts w:hint="eastAsia" w:ascii="宋体" w:hAnsi="宋体" w:eastAsia="宋体" w:cs="宋体"/>
          <w:b/>
          <w:bCs/>
          <w:color w:val="auto"/>
          <w:sz w:val="24"/>
        </w:rPr>
      </w:r>
      <w:r/>
    </w:p>
    <w:p>
      <w:pPr>
        <w:pStyle w:val="794"/>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水果类基本要求</w:t>
      </w:r>
      <w:r/>
    </w:p>
    <w:tbl>
      <w:tblPr>
        <w:tblStyle w:val="765"/>
        <w:tblW w:w="9280" w:type="dxa"/>
        <w:jc w:val="center"/>
        <w:tblLayout w:type="autofit"/>
        <w:tblCellMar>
          <w:left w:w="108" w:type="dxa"/>
          <w:top w:w="0" w:type="dxa"/>
          <w:right w:w="108" w:type="dxa"/>
          <w:bottom w:w="0" w:type="dxa"/>
        </w:tblCellMar>
        <w:tblLook w:val="04A0" w:firstRow="1" w:lastRow="0" w:firstColumn="1" w:lastColumn="0" w:noHBand="0" w:noVBand="1"/>
      </w:tblPr>
      <w:tblGrid>
        <w:gridCol w:w="690"/>
        <w:gridCol w:w="2220"/>
        <w:gridCol w:w="1230"/>
        <w:gridCol w:w="3040"/>
        <w:gridCol w:w="2100"/>
      </w:tblGrid>
      <w:tr>
        <w:trPr>
          <w:jc w:val="center"/>
          <w:trHeight w:val="68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r>
      <w:tr>
        <w:trPr>
          <w:jc w:val="center"/>
          <w:trHeight w:val="481"/>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进口香蕉</w:t>
            </w:r>
            <w:r/>
          </w:p>
        </w:tc>
        <w:tc>
          <w:tcPr>
            <w:tcBorders>
              <w:top w:val="none" w:color="000000" w:sz="4" w:space="0"/>
              <w:left w:val="none" w:color="000000" w:sz="4" w:space="0"/>
              <w:right w:val="single" w:color="auto" w:sz="4" w:space="0"/>
            </w:tcBorders>
            <w:tcW w:w="1230"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Borders>
              <w:top w:val="none" w:color="000000" w:sz="4" w:space="0"/>
              <w:left w:val="none" w:color="000000" w:sz="4" w:space="0"/>
              <w:right w:val="single" w:color="auto" w:sz="4" w:space="0"/>
            </w:tcBorders>
            <w:tcW w:w="3040"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新鲜、已熟、口感好、无腐烂</w:t>
            </w:r>
            <w:r/>
          </w:p>
        </w:tc>
        <w:tc>
          <w:tcPr>
            <w:tcBorders>
              <w:top w:val="none" w:color="000000" w:sz="4" w:space="0"/>
              <w:left w:val="none" w:color="000000" w:sz="4" w:space="0"/>
              <w:right w:val="single" w:color="auto" w:sz="4" w:space="0"/>
            </w:tcBorders>
            <w:tcW w:w="210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按质量标准送货（具体以服务对象实际需求为准）</w:t>
            </w:r>
            <w:r/>
          </w:p>
        </w:tc>
      </w:tr>
      <w:tr>
        <w:trPr>
          <w:jc w:val="center"/>
          <w:trHeight w:val="100"/>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红富士一级苹果</w:t>
            </w:r>
            <w:r/>
          </w:p>
        </w:tc>
        <w:tc>
          <w:tcPr>
            <w:tcBorders>
              <w:left w:val="none" w:color="000000" w:sz="4" w:space="0"/>
              <w:right w:val="single" w:color="auto" w:sz="4" w:space="0"/>
            </w:tcBorders>
            <w:tcW w:w="123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304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哈密瓜</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304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圣女果</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304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小香梨</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304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油桃</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304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7</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无籽西瓜</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304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8</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橙子</w:t>
            </w:r>
            <w:r/>
          </w:p>
        </w:tc>
        <w:tc>
          <w:tcPr>
            <w:tcBorders>
              <w:left w:val="none" w:color="000000" w:sz="4" w:space="0"/>
              <w:bottom w:val="single" w:color="auto" w:sz="4" w:space="0"/>
              <w:right w:val="single" w:color="auto" w:sz="4" w:space="0"/>
            </w:tcBorders>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304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left w:val="none" w:color="000000" w:sz="4" w:space="0"/>
              <w:bottom w:val="single" w:color="auto" w:sz="4" w:space="0"/>
              <w:right w:val="single" w:color="auto" w:sz="4" w:space="0"/>
            </w:tcBorders>
            <w:tcW w:w="21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蛋（鸡蛋、鸭蛋、鹌鹑蛋）食品基本要求</w:t>
      </w:r>
      <w:r/>
    </w:p>
    <w:tbl>
      <w:tblPr>
        <w:tblStyle w:val="765"/>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35"/>
        <w:gridCol w:w="900"/>
        <w:gridCol w:w="4560"/>
        <w:gridCol w:w="1680"/>
      </w:tblGrid>
      <w:tr>
        <w:trPr>
          <w:jc w:val="center"/>
          <w:trHeight w:val="367"/>
        </w:trPr>
        <w:tc>
          <w:tcPr>
            <w:tcW w:w="87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133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W w:w="9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W w:w="45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W w:w="168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r>
      <w:tr>
        <w:trPr>
          <w:jc w:val="center"/>
          <w:trHeight w:val="156"/>
        </w:trPr>
        <w:tc>
          <w:tcPr>
            <w:tcW w:w="87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33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 w:val="24"/>
              </w:rPr>
              <w:t xml:space="preserve">鸡蛋</w:t>
            </w:r>
            <w:r/>
          </w:p>
        </w:tc>
        <w:tc>
          <w:tcPr>
            <w:tcW w:w="90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56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符合国家食品安全标准，出栏到供货不超过7天（表面清洁、无粘壳）</w:t>
            </w:r>
            <w:r/>
          </w:p>
        </w:tc>
        <w:tc>
          <w:tcPr>
            <w:tcW w:w="1680"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按质量标准送货</w:t>
            </w:r>
            <w:r/>
          </w:p>
        </w:tc>
      </w:tr>
      <w:tr>
        <w:trPr>
          <w:jc w:val="center"/>
          <w:trHeight w:val="90"/>
        </w:trPr>
        <w:tc>
          <w:tcPr>
            <w:tcW w:w="87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335"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鸭蛋</w:t>
            </w:r>
            <w:r/>
          </w:p>
        </w:tc>
        <w:tc>
          <w:tcPr>
            <w:tcW w:w="9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456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68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00"/>
        </w:trPr>
        <w:tc>
          <w:tcPr>
            <w:tcW w:w="87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33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鹌鹑蛋</w:t>
            </w:r>
            <w:r/>
          </w:p>
        </w:tc>
        <w:tc>
          <w:tcPr>
            <w:tcW w:w="90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456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68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before="50" w:after="50" w:line="30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鸡、鸭、鹅肉(新鲜)食品基本要求</w:t>
      </w:r>
      <w:r/>
    </w:p>
    <w:tbl>
      <w:tblPr>
        <w:tblStyle w:val="765"/>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065"/>
        <w:gridCol w:w="930"/>
        <w:gridCol w:w="4245"/>
        <w:gridCol w:w="1020"/>
        <w:gridCol w:w="1230"/>
      </w:tblGrid>
      <w:tr>
        <w:trPr>
          <w:jc w:val="center"/>
          <w:trHeight w:val="542"/>
        </w:trPr>
        <w:tc>
          <w:tcPr>
            <w:tcW w:w="82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106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W w:w="93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W w:w="424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W w:w="102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c>
          <w:tcPr>
            <w:tcW w:w="123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备注</w:t>
            </w:r>
            <w:r/>
          </w:p>
        </w:tc>
      </w:tr>
      <w:tr>
        <w:trPr>
          <w:jc w:val="center"/>
          <w:trHeight w:val="90"/>
        </w:trPr>
        <w:tc>
          <w:tcPr>
            <w:tcW w:w="82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06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三黄光鸡</w:t>
            </w:r>
            <w:r/>
          </w:p>
        </w:tc>
        <w:tc>
          <w:tcPr>
            <w:tcW w:w="930"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245"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符合国家食品标准，色泽正常，无异味，无注水，无任何内脏，去头</w:t>
            </w:r>
            <w:r/>
          </w:p>
        </w:tc>
        <w:tc>
          <w:tcPr>
            <w:tcW w:w="102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w:t>
            </w:r>
            <w:r/>
          </w:p>
        </w:tc>
        <w:tc>
          <w:tcPr>
            <w:tcW w:w="123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鲜</w:t>
            </w:r>
            <w:r>
              <w:rPr>
                <w:rFonts w:hint="eastAsia" w:ascii="宋体" w:hAnsi="宋体" w:cs="宋体"/>
                <w:color w:val="auto"/>
                <w:szCs w:val="21"/>
                <w:lang w:eastAsia="zh-CN"/>
              </w:rPr>
              <w:t xml:space="preserve">活</w:t>
            </w:r>
            <w:r>
              <w:rPr>
                <w:rFonts w:hint="eastAsia" w:ascii="宋体" w:hAnsi="宋体" w:eastAsia="宋体" w:cs="宋体"/>
                <w:color w:val="auto"/>
                <w:szCs w:val="21"/>
              </w:rPr>
              <w:t xml:space="preserve">、当天斩杀（具体以服务对象实际需求为准）</w:t>
            </w:r>
            <w:r/>
          </w:p>
        </w:tc>
      </w:tr>
      <w:tr>
        <w:trPr>
          <w:jc w:val="center"/>
          <w:trHeight w:val="295"/>
        </w:trPr>
        <w:tc>
          <w:tcPr>
            <w:tcW w:w="82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06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光鸭</w:t>
            </w:r>
            <w:r/>
          </w:p>
        </w:tc>
        <w:tc>
          <w:tcPr>
            <w:tcW w:w="93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424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02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0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光鹅</w:t>
            </w:r>
            <w:r/>
          </w:p>
        </w:tc>
        <w:tc>
          <w:tcPr>
            <w:tcW w:w="9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424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02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0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中鸡翅根</w:t>
            </w:r>
            <w:r/>
          </w:p>
        </w:tc>
        <w:tc>
          <w:tcPr>
            <w:tcW w:w="9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42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符合国家食品标准，色泽正常，无异味，无注水。40克—50克/只</w:t>
            </w:r>
            <w:r/>
          </w:p>
        </w:tc>
        <w:tc>
          <w:tcPr>
            <w:tcW w:w="102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29"/>
        </w:trPr>
        <w:tc>
          <w:tcPr>
            <w:tcW w:w="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10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鸡腿</w:t>
            </w:r>
            <w:r/>
          </w:p>
        </w:tc>
        <w:tc>
          <w:tcPr>
            <w:tcW w:w="930"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42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符合国家食品标准，色泽正常，无异味，无注水。60克—70克/只</w:t>
            </w:r>
            <w:r/>
          </w:p>
        </w:tc>
        <w:tc>
          <w:tcPr>
            <w:tcW w:w="102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90"/>
        </w:trPr>
        <w:tc>
          <w:tcPr>
            <w:tcW w:w="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W w:w="10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鸭边腿</w:t>
            </w:r>
            <w:r/>
          </w:p>
        </w:tc>
        <w:tc>
          <w:tcPr>
            <w:tcW w:w="930"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4245" w:type="dxa"/>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符合国家食品标准，色泽正常，无异味，无注水</w:t>
            </w:r>
            <w:r/>
          </w:p>
        </w:tc>
        <w:tc>
          <w:tcPr>
            <w:tcW w:w="1020"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420"/>
        </w:trPr>
        <w:tc>
          <w:tcPr>
            <w:tcW w:w="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7</w:t>
            </w:r>
            <w:r/>
          </w:p>
        </w:tc>
        <w:tc>
          <w:tcPr>
            <w:tcW w:w="10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鸡边腿</w:t>
            </w:r>
            <w:r/>
          </w:p>
        </w:tc>
        <w:tc>
          <w:tcPr>
            <w:tcW w:w="930"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424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02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80"/>
        </w:trPr>
        <w:tc>
          <w:tcPr>
            <w:tcW w:w="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8</w:t>
            </w:r>
            <w:r/>
          </w:p>
        </w:tc>
        <w:tc>
          <w:tcPr>
            <w:tcW w:w="10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鸡脯</w:t>
            </w:r>
            <w:r/>
          </w:p>
        </w:tc>
        <w:tc>
          <w:tcPr>
            <w:tcW w:w="930" w:type="dxa"/>
            <w:vAlign w:val="top"/>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424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02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23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猪肉（鲜）食品基本要求</w:t>
      </w:r>
      <w:r/>
    </w:p>
    <w:tbl>
      <w:tblPr>
        <w:tblStyle w:val="765"/>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326"/>
        <w:gridCol w:w="829"/>
        <w:gridCol w:w="4886"/>
        <w:gridCol w:w="1125"/>
      </w:tblGrid>
      <w:tr>
        <w:trPr>
          <w:jc w:val="center"/>
          <w:trHeight w:val="480"/>
        </w:trPr>
        <w:tc>
          <w:tcPr>
            <w:tcW w:w="9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132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W w:w="8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W w:w="488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W w:w="112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r>
      <w:tr>
        <w:trPr>
          <w:jc w:val="center"/>
          <w:trHeight w:val="335"/>
        </w:trPr>
        <w:tc>
          <w:tcPr>
            <w:tcW w:w="9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32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全精肉</w:t>
            </w:r>
            <w:r/>
          </w:p>
        </w:tc>
        <w:tc>
          <w:tcPr>
            <w:tcW w:w="8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886"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色泽正常，去骨，无肥肉.肉衣膜，无异味</w:t>
            </w:r>
            <w:r>
              <w:rPr>
                <w:rFonts w:hint="eastAsia" w:ascii="宋体" w:hAnsi="宋体" w:cs="宋体"/>
                <w:color w:val="auto"/>
                <w:szCs w:val="21"/>
                <w:lang w:eastAsia="zh-CN"/>
              </w:rPr>
              <w:t xml:space="preserve">（猪腥味）</w:t>
            </w:r>
            <w:r>
              <w:rPr>
                <w:rFonts w:hint="eastAsia" w:ascii="宋体" w:hAnsi="宋体" w:eastAsia="宋体" w:cs="宋体"/>
                <w:color w:val="auto"/>
                <w:szCs w:val="21"/>
              </w:rPr>
              <w:t xml:space="preserve">，无注水</w:t>
            </w:r>
            <w:r/>
          </w:p>
        </w:tc>
        <w:tc>
          <w:tcPr>
            <w:tcW w:w="1125"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按质量标准送货（具体以服务对象实际需求为准）</w:t>
            </w:r>
            <w:r/>
          </w:p>
        </w:tc>
      </w:tr>
      <w:tr>
        <w:trPr>
          <w:jc w:val="center"/>
          <w:trHeight w:val="395"/>
        </w:trPr>
        <w:tc>
          <w:tcPr>
            <w:tcW w:w="9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32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夹心肉</w:t>
            </w:r>
            <w:r/>
          </w:p>
        </w:tc>
        <w:tc>
          <w:tcPr>
            <w:tcW w:w="8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886"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符合国家食品标准，表皮洁净，色泽正常，去骨，无异味</w:t>
            </w:r>
            <w:r>
              <w:rPr>
                <w:rFonts w:hint="eastAsia" w:ascii="宋体" w:hAnsi="宋体" w:cs="宋体"/>
                <w:color w:val="auto"/>
                <w:szCs w:val="21"/>
                <w:lang w:eastAsia="zh-CN"/>
              </w:rPr>
              <w:t xml:space="preserve">（猪腥味）</w:t>
            </w:r>
            <w:r>
              <w:rPr>
                <w:rFonts w:hint="eastAsia" w:ascii="宋体" w:hAnsi="宋体" w:eastAsia="宋体" w:cs="宋体"/>
                <w:color w:val="auto"/>
                <w:szCs w:val="21"/>
              </w:rPr>
              <w:t xml:space="preserve">，无注水，肥瘦比例2:8</w:t>
            </w:r>
            <w:r/>
          </w:p>
        </w:tc>
        <w:tc>
          <w:tcPr>
            <w:tcW w:w="112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05"/>
        </w:trPr>
        <w:tc>
          <w:tcPr>
            <w:tcW w:w="9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32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大排</w:t>
            </w:r>
            <w:r/>
          </w:p>
        </w:tc>
        <w:tc>
          <w:tcPr>
            <w:tcW w:w="8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886"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符合国家食品标准，色泽正常，无异味</w:t>
            </w:r>
            <w:r>
              <w:rPr>
                <w:rFonts w:hint="eastAsia" w:ascii="宋体" w:hAnsi="宋体" w:cs="宋体"/>
                <w:color w:val="auto"/>
                <w:szCs w:val="21"/>
                <w:lang w:eastAsia="zh-CN"/>
              </w:rPr>
              <w:t xml:space="preserve">（猪腥味）</w:t>
            </w:r>
            <w:r>
              <w:rPr>
                <w:rFonts w:hint="eastAsia" w:ascii="宋体" w:hAnsi="宋体" w:eastAsia="宋体" w:cs="宋体"/>
                <w:color w:val="auto"/>
                <w:szCs w:val="21"/>
              </w:rPr>
              <w:t xml:space="preserve">，切好</w:t>
            </w:r>
            <w:r/>
          </w:p>
        </w:tc>
        <w:tc>
          <w:tcPr>
            <w:tcW w:w="112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64"/>
        </w:trPr>
        <w:tc>
          <w:tcPr>
            <w:tcW w:w="9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132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小排</w:t>
            </w:r>
            <w:r/>
          </w:p>
        </w:tc>
        <w:tc>
          <w:tcPr>
            <w:tcW w:w="82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886"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符合国家食品标准，色泽正常，无异味</w:t>
            </w:r>
            <w:r>
              <w:rPr>
                <w:rFonts w:hint="eastAsia" w:ascii="宋体" w:hAnsi="宋体" w:cs="宋体"/>
                <w:color w:val="auto"/>
                <w:szCs w:val="21"/>
                <w:lang w:eastAsia="zh-CN"/>
              </w:rPr>
              <w:t xml:space="preserve">（猪腥味）</w:t>
            </w:r>
            <w:r>
              <w:rPr>
                <w:rFonts w:hint="eastAsia" w:ascii="宋体" w:hAnsi="宋体" w:eastAsia="宋体" w:cs="宋体"/>
                <w:color w:val="auto"/>
                <w:szCs w:val="21"/>
              </w:rPr>
              <w:t xml:space="preserve">，无颈骨，无注水</w:t>
            </w:r>
            <w:r/>
          </w:p>
        </w:tc>
        <w:tc>
          <w:tcPr>
            <w:tcW w:w="112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40"/>
        </w:trPr>
        <w:tc>
          <w:tcPr>
            <w:tcW w:w="90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132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去皮五花肉</w:t>
            </w:r>
            <w:r/>
          </w:p>
        </w:tc>
        <w:tc>
          <w:tcPr>
            <w:tcW w:w="829"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886"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符合国家食品标准，色泽正常，去皮洁净，无异味</w:t>
            </w:r>
            <w:r>
              <w:rPr>
                <w:rFonts w:hint="eastAsia" w:ascii="宋体" w:hAnsi="宋体" w:cs="宋体"/>
                <w:color w:val="auto"/>
                <w:szCs w:val="21"/>
                <w:lang w:eastAsia="zh-CN"/>
              </w:rPr>
              <w:t xml:space="preserve">（猪腥味）</w:t>
            </w:r>
            <w:r>
              <w:rPr>
                <w:rFonts w:hint="eastAsia" w:ascii="宋体" w:hAnsi="宋体" w:eastAsia="宋体" w:cs="宋体"/>
                <w:color w:val="auto"/>
                <w:szCs w:val="21"/>
              </w:rPr>
              <w:t xml:space="preserve">，去骨，无注水</w:t>
            </w:r>
            <w:r/>
          </w:p>
        </w:tc>
        <w:tc>
          <w:tcPr>
            <w:tcW w:w="112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牛肉（鲜）食品基本要求</w:t>
      </w:r>
      <w:r/>
    </w:p>
    <w:tbl>
      <w:tblPr>
        <w:tblStyle w:val="765"/>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645"/>
        <w:gridCol w:w="1198"/>
        <w:gridCol w:w="4188"/>
        <w:gridCol w:w="1890"/>
      </w:tblGrid>
      <w:tr>
        <w:trPr>
          <w:jc w:val="center"/>
          <w:trHeight w:val="480"/>
        </w:trPr>
        <w:tc>
          <w:tcPr>
            <w:tcW w:w="8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6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W w:w="11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W w:w="4188"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W w:w="189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r>
      <w:tr>
        <w:trPr>
          <w:jc w:val="center"/>
          <w:trHeight w:val="795"/>
        </w:trPr>
        <w:tc>
          <w:tcPr>
            <w:tcW w:w="8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6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牛腩</w:t>
            </w:r>
            <w:r/>
          </w:p>
        </w:tc>
        <w:tc>
          <w:tcPr>
            <w:tcW w:w="11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188" w:type="dxa"/>
            <w:vAlign w:val="center"/>
            <w:vMerge w:val="restart"/>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符合国家食品安全标准，色泽正常，去骨，无肥肉.肉衣膜，无异味，无注水</w:t>
            </w:r>
            <w:r/>
          </w:p>
        </w:tc>
        <w:tc>
          <w:tcPr>
            <w:tcW w:w="189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按质量标准送货（具体以服务对象实际需求为准）</w:t>
            </w:r>
            <w:r/>
          </w:p>
        </w:tc>
      </w:tr>
      <w:tr>
        <w:trPr>
          <w:jc w:val="center"/>
          <w:trHeight w:val="795"/>
        </w:trPr>
        <w:tc>
          <w:tcPr>
            <w:tcW w:w="8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6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牛肉</w:t>
            </w:r>
            <w:r/>
          </w:p>
        </w:tc>
        <w:tc>
          <w:tcPr>
            <w:tcW w:w="11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188"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89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795"/>
        </w:trPr>
        <w:tc>
          <w:tcPr>
            <w:tcW w:w="8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64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牛柳</w:t>
            </w:r>
            <w:r/>
          </w:p>
        </w:tc>
        <w:tc>
          <w:tcPr>
            <w:tcW w:w="11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W w:w="4188"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89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水产品类（鲜）食品基本要求</w:t>
      </w:r>
      <w:r/>
    </w:p>
    <w:tbl>
      <w:tblPr>
        <w:tblStyle w:val="765"/>
        <w:tblW w:w="9056" w:type="dxa"/>
        <w:jc w:val="center"/>
        <w:tblLayout w:type="autofit"/>
        <w:tblCellMar>
          <w:left w:w="108" w:type="dxa"/>
          <w:top w:w="0" w:type="dxa"/>
          <w:right w:w="108" w:type="dxa"/>
          <w:bottom w:w="0" w:type="dxa"/>
        </w:tblCellMar>
        <w:tblLook w:val="04A0" w:firstRow="1" w:lastRow="0" w:firstColumn="1" w:lastColumn="0" w:noHBand="0" w:noVBand="1"/>
      </w:tblPr>
      <w:tblGrid>
        <w:gridCol w:w="861"/>
        <w:gridCol w:w="915"/>
        <w:gridCol w:w="765"/>
        <w:gridCol w:w="4800"/>
        <w:gridCol w:w="1715"/>
      </w:tblGrid>
      <w:tr>
        <w:trPr>
          <w:jc w:val="center"/>
          <w:trHeight w:val="486"/>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r>
      <w:tr>
        <w:trPr>
          <w:jc w:val="center"/>
          <w:trHeight w:val="90"/>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带鱼</w:t>
            </w:r>
            <w:r/>
          </w:p>
        </w:tc>
        <w:tc>
          <w:tcPr>
            <w:tcBorders>
              <w:top w:val="none" w:color="000000" w:sz="4" w:space="0"/>
              <w:left w:val="single" w:color="auto" w:sz="4" w:space="0"/>
              <w:right w:val="single" w:color="auto" w:sz="4" w:space="0"/>
            </w:tcBorders>
            <w:tcW w:w="765"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元/斤</w:t>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符合国家食品安全标准、250克/条</w:t>
            </w:r>
            <w:r/>
          </w:p>
        </w:tc>
        <w:tc>
          <w:tcPr>
            <w:tcBorders>
              <w:top w:val="none" w:color="000000" w:sz="4" w:space="0"/>
              <w:left w:val="none" w:color="000000" w:sz="4" w:space="0"/>
              <w:right w:val="single" w:color="auto" w:sz="4" w:space="0"/>
            </w:tcBorders>
            <w:tcW w:w="1715"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按质量标准送货（具体以服务对象实际需求为准）</w:t>
            </w:r>
            <w:r/>
          </w:p>
        </w:tc>
      </w:tr>
      <w:tr>
        <w:trPr>
          <w:jc w:val="center"/>
          <w:trHeight w:val="155"/>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黄鱼</w:t>
            </w:r>
            <w:r/>
          </w:p>
        </w:tc>
        <w:tc>
          <w:tcPr>
            <w:tcBorders>
              <w:left w:val="single" w:color="auto" w:sz="4" w:space="0"/>
              <w:right w:val="single" w:color="auto" w:sz="4" w:space="0"/>
            </w:tcBorders>
            <w:tcW w:w="765"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符合国家食品安全标准，50克/条</w:t>
            </w:r>
            <w:r/>
          </w:p>
        </w:tc>
        <w:tc>
          <w:tcPr>
            <w:tcBorders>
              <w:left w:val="none" w:color="000000" w:sz="4" w:space="0"/>
              <w:right w:val="single" w:color="auto" w:sz="4" w:space="0"/>
            </w:tcBorders>
            <w:tcW w:w="171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25"/>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鲳鱼</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ind w:firstLine="1260"/>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符合国家食品安全标准、150克/条</w:t>
            </w:r>
            <w:r/>
          </w:p>
        </w:tc>
        <w:tc>
          <w:tcPr>
            <w:tcBorders>
              <w:left w:val="none" w:color="000000" w:sz="4" w:space="0"/>
              <w:right w:val="single" w:color="auto" w:sz="4" w:space="0"/>
            </w:tcBorders>
            <w:tcW w:w="171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鲢鱼</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符合国家食品标准，活鱼斩杀、无内脏</w:t>
            </w:r>
            <w:r/>
          </w:p>
        </w:tc>
        <w:tc>
          <w:tcPr>
            <w:tcBorders>
              <w:left w:val="none" w:color="000000" w:sz="4" w:space="0"/>
              <w:right w:val="single" w:color="auto" w:sz="4" w:space="0"/>
            </w:tcBorders>
            <w:tcW w:w="171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99"/>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罗氏虾</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符合国家食品标准，活虾，一斤/35头左右</w:t>
            </w:r>
            <w:r/>
          </w:p>
        </w:tc>
        <w:tc>
          <w:tcPr>
            <w:tcBorders>
              <w:left w:val="none" w:color="000000" w:sz="4" w:space="0"/>
              <w:right w:val="single" w:color="auto" w:sz="4" w:space="0"/>
            </w:tcBorders>
            <w:tcW w:w="171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82"/>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对虾</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符合国家食品标准，活虾，一斤/45头左右</w:t>
            </w:r>
            <w:r/>
          </w:p>
        </w:tc>
        <w:tc>
          <w:tcPr>
            <w:tcBorders>
              <w:left w:val="none" w:color="000000" w:sz="4" w:space="0"/>
              <w:right w:val="single" w:color="auto" w:sz="4" w:space="0"/>
            </w:tcBorders>
            <w:tcW w:w="171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03"/>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虾仁</w:t>
            </w:r>
            <w:r/>
          </w:p>
        </w:tc>
        <w:tc>
          <w:tcPr>
            <w:tcBorders>
              <w:left w:val="single" w:color="auto" w:sz="4" w:space="0"/>
              <w:bottom w:val="single" w:color="auto" w:sz="4" w:space="0"/>
              <w:right w:val="single" w:color="auto" w:sz="4" w:space="0"/>
            </w:tcBorders>
            <w:tcW w:w="76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符合国家食品标准，去冰</w:t>
            </w:r>
            <w:r/>
          </w:p>
        </w:tc>
        <w:tc>
          <w:tcPr>
            <w:tcBorders>
              <w:left w:val="none" w:color="000000" w:sz="4" w:space="0"/>
              <w:bottom w:val="single" w:color="auto" w:sz="4" w:space="0"/>
              <w:right w:val="single" w:color="auto" w:sz="4" w:space="0"/>
            </w:tcBorders>
            <w:tcW w:w="171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bl>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点心类食品基本要求</w:t>
      </w:r>
      <w:r/>
    </w:p>
    <w:tbl>
      <w:tblPr>
        <w:tblStyle w:val="765"/>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610"/>
        <w:gridCol w:w="2351"/>
        <w:gridCol w:w="1236"/>
        <w:gridCol w:w="2650"/>
      </w:tblGrid>
      <w:tr>
        <w:trPr>
          <w:jc w:val="center"/>
          <w:trHeight w:val="480"/>
        </w:trPr>
        <w:tc>
          <w:tcPr>
            <w:tcW w:w="48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品名</w:t>
            </w:r>
            <w:r/>
          </w:p>
        </w:tc>
        <w:tc>
          <w:tcPr>
            <w:tcW w:w="2351"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质量标准</w:t>
            </w:r>
            <w:r/>
          </w:p>
        </w:tc>
        <w:tc>
          <w:tcPr>
            <w:tcW w:w="123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规格</w:t>
            </w:r>
            <w:r/>
          </w:p>
        </w:tc>
        <w:tc>
          <w:tcPr>
            <w:tcW w:w="265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w:t>
            </w:r>
            <w:r/>
          </w:p>
        </w:tc>
      </w:tr>
      <w:tr>
        <w:trPr>
          <w:jc w:val="center"/>
          <w:trHeight w:val="184"/>
        </w:trPr>
        <w:tc>
          <w:tcPr>
            <w:tcW w:w="48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菜包</w:t>
            </w:r>
            <w:r/>
          </w:p>
        </w:tc>
        <w:tc>
          <w:tcPr>
            <w:tcW w:w="2351" w:type="dxa"/>
            <w:vAlign w:val="center"/>
            <w:vMerge w:val="restart"/>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符合国家食品安全标准</w:t>
            </w:r>
            <w:r/>
          </w:p>
        </w:tc>
        <w:tc>
          <w:tcPr>
            <w:tcW w:w="123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35克/只</w:t>
            </w:r>
            <w:r/>
          </w:p>
        </w:tc>
        <w:tc>
          <w:tcPr>
            <w:tcW w:w="2650" w:type="dxa"/>
            <w:vAlign w:val="center"/>
            <w:vMerge w:val="restart"/>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品牌连锁店产品</w:t>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按质量标准送货</w:t>
            </w:r>
            <w:r/>
          </w:p>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（具体以服务对象实际需求为准）</w:t>
            </w:r>
            <w:r/>
          </w:p>
        </w:tc>
      </w:tr>
      <w:tr>
        <w:trPr>
          <w:jc w:val="center"/>
          <w:trHeight w:val="269"/>
        </w:trPr>
        <w:tc>
          <w:tcPr>
            <w:tcW w:w="48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菜包</w:t>
            </w:r>
            <w:r/>
          </w:p>
        </w:tc>
        <w:tc>
          <w:tcPr>
            <w:tcW w:w="2351"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80克/只</w:t>
            </w:r>
            <w:r/>
          </w:p>
        </w:tc>
        <w:tc>
          <w:tcPr>
            <w:tcW w:w="26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48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鲜肉包</w:t>
            </w:r>
            <w:r/>
          </w:p>
        </w:tc>
        <w:tc>
          <w:tcPr>
            <w:tcW w:w="2351"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40克/只</w:t>
            </w:r>
            <w:r/>
          </w:p>
        </w:tc>
        <w:tc>
          <w:tcPr>
            <w:tcW w:w="265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70"/>
        </w:trPr>
        <w:tc>
          <w:tcPr>
            <w:tcW w:w="48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鲜肉包</w:t>
            </w:r>
            <w:r/>
          </w:p>
        </w:tc>
        <w:tc>
          <w:tcPr>
            <w:tcW w:w="2351" w:type="dxa"/>
            <w:vAlign w:val="center"/>
            <w:vMerge w:val="continue"/>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100克/只</w:t>
            </w:r>
            <w:r/>
          </w:p>
        </w:tc>
        <w:tc>
          <w:tcPr>
            <w:tcW w:w="26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15"/>
        </w:trPr>
        <w:tc>
          <w:tcPr>
            <w:tcW w:w="48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葱花卷</w:t>
            </w:r>
            <w:r/>
          </w:p>
        </w:tc>
        <w:tc>
          <w:tcPr>
            <w:tcW w:w="2351"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35克/只</w:t>
            </w:r>
            <w:r/>
          </w:p>
        </w:tc>
        <w:tc>
          <w:tcPr>
            <w:tcW w:w="265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48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豆沙包</w:t>
            </w:r>
            <w:r/>
          </w:p>
        </w:tc>
        <w:tc>
          <w:tcPr>
            <w:tcW w:w="2351"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80克/只</w:t>
            </w:r>
            <w:r/>
          </w:p>
        </w:tc>
        <w:tc>
          <w:tcPr>
            <w:tcW w:w="265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5"/>
        </w:trPr>
        <w:tc>
          <w:tcPr>
            <w:tcW w:w="487"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7</w:t>
            </w:r>
            <w:r/>
          </w:p>
        </w:tc>
        <w:tc>
          <w:tcPr>
            <w:tcW w:w="1610"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白馒头</w:t>
            </w:r>
            <w:r/>
          </w:p>
        </w:tc>
        <w:tc>
          <w:tcPr>
            <w:tcW w:w="2351"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35克/只</w:t>
            </w:r>
            <w:r/>
          </w:p>
        </w:tc>
        <w:tc>
          <w:tcPr>
            <w:tcW w:w="2650"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10"/>
        </w:trPr>
        <w:tc>
          <w:tcPr>
            <w:tcW w:w="48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8</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手抓饼面饼皮</w:t>
            </w:r>
            <w:r/>
          </w:p>
        </w:tc>
        <w:tc>
          <w:tcPr>
            <w:tcW w:w="2351" w:type="dxa"/>
            <w:vAlign w:val="center"/>
            <w:vMerge w:val="continue"/>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90克/片</w:t>
            </w:r>
            <w:r/>
          </w:p>
        </w:tc>
        <w:tc>
          <w:tcPr>
            <w:tcW w:w="26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10"/>
        </w:trPr>
        <w:tc>
          <w:tcPr>
            <w:tcW w:w="48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9</w:t>
            </w:r>
            <w:r/>
          </w:p>
        </w:tc>
        <w:tc>
          <w:tcPr>
            <w:tcW w:w="16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烧麦</w:t>
            </w:r>
            <w:r/>
          </w:p>
        </w:tc>
        <w:tc>
          <w:tcPr>
            <w:tcW w:w="2351" w:type="dxa"/>
            <w:vAlign w:val="center"/>
            <w:vMerge w:val="continue"/>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r>
            <w:r/>
          </w:p>
        </w:tc>
        <w:tc>
          <w:tcPr>
            <w:tcW w:w="123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35克/个</w:t>
            </w:r>
            <w:r/>
          </w:p>
        </w:tc>
        <w:tc>
          <w:tcPr>
            <w:tcW w:w="2650" w:type="dxa"/>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pStyle w:val="1099"/>
        <w:ind w:left="0" w:firstLine="562"/>
        <w:keepLines w:val="0"/>
        <w:keepNext w:val="0"/>
        <w:pageBreakBefore w:val="0"/>
        <w:spacing w:after="0" w:line="500" w:lineRule="exact"/>
        <w:tabs>
          <w:tab w:val="left" w:pos="851" w:leader="none"/>
        </w:tabs>
        <w:rPr>
          <w:rFonts w:hint="eastAsia"/>
          <w:b/>
          <w:bCs/>
          <w:iCs/>
          <w:color w:val="auto"/>
          <w:sz w:val="28"/>
          <w:szCs w:val="28"/>
          <w:highlight w:val="none"/>
          <w:lang w:val="en-US" w:eastAsia="zh-CN"/>
        </w:rPr>
      </w:pPr>
      <w:r>
        <w:rPr>
          <w:rFonts w:hint="eastAsia"/>
          <w:b/>
          <w:bCs/>
          <w:iCs/>
          <w:color w:val="auto"/>
          <w:sz w:val="28"/>
          <w:szCs w:val="28"/>
          <w:highlight w:val="none"/>
          <w:lang w:val="en-US" w:eastAsia="zh-CN"/>
        </w:rPr>
      </w:r>
      <w:r/>
    </w:p>
    <w:p>
      <w:pPr>
        <w:pStyle w:val="1099"/>
        <w:numPr>
          <w:ilvl w:val="0"/>
          <w:numId w:val="0"/>
        </w:numPr>
        <w:ind w:left="0" w:firstLine="562"/>
        <w:keepLines w:val="0"/>
        <w:keepNext w:val="0"/>
        <w:pageBreakBefore w:val="0"/>
        <w:spacing w:after="0" w:line="500" w:lineRule="exact"/>
        <w:tabs>
          <w:tab w:val="left" w:pos="851" w:leader="none"/>
        </w:tabs>
        <w:rPr>
          <w:rFonts w:hint="eastAsia" w:ascii="宋体" w:hAnsi="宋体" w:eastAsia="宋体" w:cs="Times New Roman"/>
          <w:b/>
          <w:bCs/>
          <w:iCs/>
          <w:color w:val="auto"/>
          <w:sz w:val="28"/>
          <w:szCs w:val="28"/>
          <w:lang w:val="en-US" w:eastAsia="zh-CN" w:bidi="ar-SA"/>
        </w:rPr>
      </w:pPr>
      <w:r>
        <w:rPr>
          <w:rFonts w:hint="eastAsia" w:ascii="宋体" w:hAnsi="宋体" w:eastAsia="宋体" w:cs="Times New Roman"/>
          <w:b/>
          <w:bCs/>
          <w:iCs/>
          <w:color w:val="auto"/>
          <w:sz w:val="28"/>
          <w:szCs w:val="28"/>
          <w:lang w:val="en-US" w:eastAsia="zh-CN" w:bidi="ar-SA"/>
        </w:rPr>
      </w:r>
      <w:r/>
    </w:p>
    <w:p>
      <w:pPr>
        <w:pStyle w:val="1099"/>
        <w:numPr>
          <w:ilvl w:val="0"/>
          <w:numId w:val="0"/>
        </w:numPr>
        <w:ind w:left="0" w:firstLine="562"/>
        <w:keepLines w:val="0"/>
        <w:keepNext w:val="0"/>
        <w:pageBreakBefore w:val="0"/>
        <w:spacing w:after="0" w:line="500" w:lineRule="exact"/>
        <w:tabs>
          <w:tab w:val="left" w:pos="851" w:leader="none"/>
        </w:tabs>
        <w:rPr>
          <w:rFonts w:hint="eastAsia" w:ascii="宋体" w:hAnsi="宋体" w:eastAsia="宋体" w:cs="Times New Roman"/>
          <w:b/>
          <w:bCs/>
          <w:iCs/>
          <w:color w:val="auto"/>
          <w:sz w:val="28"/>
          <w:szCs w:val="28"/>
          <w:lang w:val="en-US" w:eastAsia="zh-CN" w:bidi="ar-SA"/>
        </w:rPr>
      </w:pPr>
      <w:r>
        <w:rPr>
          <w:rFonts w:hint="eastAsia" w:ascii="宋体" w:hAnsi="宋体" w:eastAsia="宋体" w:cs="Times New Roman"/>
          <w:b/>
          <w:bCs/>
          <w:iCs/>
          <w:color w:val="auto"/>
          <w:sz w:val="28"/>
          <w:szCs w:val="28"/>
          <w:lang w:val="en-US" w:eastAsia="zh-CN" w:bidi="ar-SA"/>
        </w:rPr>
      </w:r>
      <w:r/>
    </w:p>
    <w:p>
      <w:pPr>
        <w:pStyle w:val="1099"/>
        <w:numPr>
          <w:ilvl w:val="0"/>
          <w:numId w:val="0"/>
        </w:numPr>
        <w:ind w:left="0" w:firstLine="562"/>
        <w:keepLines w:val="0"/>
        <w:keepNext w:val="0"/>
        <w:pageBreakBefore w:val="0"/>
        <w:spacing w:after="0" w:line="500" w:lineRule="exact"/>
        <w:tabs>
          <w:tab w:val="left" w:pos="851" w:leader="none"/>
        </w:tabs>
        <w:rPr>
          <w:rFonts w:hint="eastAsia"/>
          <w:b/>
          <w:bCs/>
          <w:iCs/>
          <w:color w:val="auto"/>
          <w:sz w:val="28"/>
          <w:szCs w:val="28"/>
          <w:highlight w:val="none"/>
          <w:lang w:val="en-US" w:eastAsia="zh-CN"/>
        </w:rPr>
      </w:pPr>
      <w:r>
        <w:rPr>
          <w:rFonts w:hint="eastAsia" w:ascii="宋体" w:hAnsi="宋体" w:eastAsia="宋体" w:cs="Times New Roman"/>
          <w:b/>
          <w:bCs/>
          <w:iCs/>
          <w:color w:val="auto"/>
          <w:sz w:val="28"/>
          <w:szCs w:val="28"/>
          <w:lang w:val="en-US" w:eastAsia="zh-CN" w:bidi="ar-SA"/>
        </w:rPr>
        <w:t xml:space="preserve">六、</w:t>
      </w:r>
      <w:r>
        <w:rPr>
          <w:rFonts w:hint="eastAsia"/>
          <w:b/>
          <w:bCs/>
          <w:iCs/>
          <w:color w:val="auto"/>
          <w:sz w:val="28"/>
          <w:szCs w:val="28"/>
          <w:highlight w:val="none"/>
          <w:lang w:val="en-US" w:eastAsia="zh-CN"/>
        </w:rPr>
        <w:t xml:space="preserve">实质性要求</w:t>
      </w:r>
      <w:r/>
    </w:p>
    <w:p>
      <w:pPr>
        <w:ind w:firstLine="562"/>
        <w:spacing w:line="460" w:lineRule="exact"/>
        <w:widowControl/>
        <w:rPr>
          <w:rStyle w:val="1072"/>
          <w:rFonts w:hint="default" w:ascii="宋体" w:hAnsi="宋体" w:eastAsia="宋体" w:cs="宋体"/>
          <w:b/>
          <w:bCs/>
          <w:i/>
          <w:iCs w:val="0"/>
          <w:color w:val="auto"/>
          <w:sz w:val="28"/>
          <w:szCs w:val="28"/>
          <w:u w:val="single"/>
          <w:lang w:val="en-US" w:eastAsia="zh-CN"/>
        </w:rPr>
      </w:pPr>
      <w:r>
        <w:rPr>
          <w:rFonts w:hint="eastAsia"/>
          <w:b/>
          <w:bCs/>
          <w:i/>
          <w:iCs w:val="0"/>
          <w:color w:val="auto"/>
          <w:sz w:val="28"/>
          <w:szCs w:val="28"/>
          <w:highlight w:val="none"/>
          <w:u w:val="single"/>
          <w:lang w:val="en-US" w:eastAsia="zh-CN"/>
        </w:rPr>
        <w:t xml:space="preserve">1.所供食材质量</w:t>
      </w:r>
      <w:r>
        <w:rPr>
          <w:rStyle w:val="1072"/>
          <w:rFonts w:hint="eastAsia" w:ascii="宋体" w:hAnsi="宋体" w:cs="宋体"/>
          <w:b/>
          <w:bCs/>
          <w:i/>
          <w:iCs w:val="0"/>
          <w:color w:val="auto"/>
          <w:sz w:val="28"/>
          <w:szCs w:val="28"/>
          <w:u w:val="single"/>
          <w:lang w:val="en-US" w:eastAsia="zh-CN"/>
        </w:rPr>
        <w:t xml:space="preserve">须满足采购单位服务对象对食堂食材的基本需求；须严格按照订购要求提供符合采购文件质量标准的合格产品，并按采购人要求随时提供同批次产品检验报告（型式检验报告每年至少 1 次，出厂检验报告每批次 1 次）。</w:t>
      </w:r>
      <w:r/>
    </w:p>
    <w:p>
      <w:pPr>
        <w:ind w:firstLine="562"/>
        <w:keepLines w:val="0"/>
        <w:keepNext w:val="0"/>
        <w:pageBreakBefore w:val="0"/>
        <w:spacing w:line="500" w:lineRule="exact"/>
        <w:widowControl w:val="off"/>
        <w:rPr>
          <w:rFonts w:hint="default" w:ascii="宋体" w:hAnsi="宋体" w:eastAsia="宋体"/>
          <w:b/>
          <w:bCs/>
          <w:i/>
          <w:iCs w:val="0"/>
          <w:color w:val="auto"/>
          <w:sz w:val="28"/>
          <w:szCs w:val="28"/>
          <w:highlight w:val="none"/>
          <w:u w:val="single"/>
          <w:lang w:val="en-US" w:eastAsia="zh-CN"/>
        </w:rPr>
      </w:pPr>
      <w:r>
        <w:rPr>
          <w:rFonts w:hint="eastAsia" w:ascii="宋体" w:hAnsi="宋体"/>
          <w:b/>
          <w:bCs/>
          <w:i/>
          <w:iCs w:val="0"/>
          <w:color w:val="auto"/>
          <w:sz w:val="28"/>
          <w:szCs w:val="28"/>
          <w:highlight w:val="none"/>
          <w:u w:val="single"/>
          <w:lang w:val="en-US" w:eastAsia="zh-CN"/>
        </w:rPr>
        <w:t xml:space="preserve">2.</w:t>
      </w:r>
      <w:r>
        <w:rPr>
          <w:rFonts w:hint="eastAsia" w:ascii="宋体" w:hAnsi="宋体" w:eastAsia="宋体" w:cs="宋体"/>
          <w:b/>
          <w:bCs/>
          <w:i/>
          <w:iCs w:val="0"/>
          <w:color w:val="auto"/>
          <w:sz w:val="28"/>
          <w:szCs w:val="28"/>
          <w:u w:val="single"/>
        </w:rPr>
        <w:t xml:space="preserve">供货要求（供应商必须实质性响应）：如未按招标文件和合同要求履行相关要求的，根据事实性质程度，发生一次处于200元—5000元不等的罚款（采购人出具书面处罚通知书，罚款金额由供应商在5个工作日内直接缴采购人财务部门，逾期不缴纳的直接从配送总额中扣除）；供应商处罚达3次及以上的，福利院有权单方面终止合同（提前一周通知中标单位）；情节严重的福利院有权单方面立即终止合同。一切责任均由中标单位负责并承担。</w:t>
      </w:r>
      <w:r/>
    </w:p>
    <w:p>
      <w:pPr>
        <w:ind w:firstLine="562"/>
        <w:keepLines w:val="0"/>
        <w:keepNext w:val="0"/>
        <w:pageBreakBefore w:val="0"/>
        <w:spacing w:line="500" w:lineRule="exact"/>
        <w:widowControl w:val="off"/>
        <w:rPr>
          <w:rFonts w:ascii="宋体" w:hAnsi="宋体"/>
          <w:b/>
          <w:bCs/>
          <w:i/>
          <w:iCs w:val="0"/>
          <w:color w:val="auto"/>
          <w:sz w:val="28"/>
          <w:szCs w:val="28"/>
          <w:highlight w:val="none"/>
          <w:u w:val="single"/>
        </w:rPr>
      </w:pPr>
      <w:r>
        <w:rPr>
          <w:rFonts w:hint="eastAsia"/>
          <w:b/>
          <w:bCs/>
          <w:i/>
          <w:iCs w:val="0"/>
          <w:color w:val="auto"/>
          <w:sz w:val="28"/>
          <w:szCs w:val="28"/>
          <w:highlight w:val="none"/>
          <w:u w:val="single"/>
          <w:lang w:val="en-US" w:eastAsia="zh-CN"/>
        </w:rPr>
        <w:t xml:space="preserve">3.</w:t>
      </w:r>
      <w:r>
        <w:rPr>
          <w:rFonts w:hint="eastAsia" w:ascii="宋体" w:hAnsi="宋体"/>
          <w:b/>
          <w:bCs/>
          <w:i/>
          <w:iCs w:val="0"/>
          <w:color w:val="auto"/>
          <w:sz w:val="28"/>
          <w:szCs w:val="28"/>
          <w:highlight w:val="none"/>
          <w:u w:val="single"/>
        </w:rPr>
        <w:t xml:space="preserve">投标报价不得超过本项目</w:t>
      </w:r>
      <w:r>
        <w:rPr>
          <w:rFonts w:hint="eastAsia" w:ascii="宋体" w:hAnsi="宋体"/>
          <w:b/>
          <w:bCs/>
          <w:i/>
          <w:iCs w:val="0"/>
          <w:color w:val="auto"/>
          <w:sz w:val="28"/>
          <w:szCs w:val="28"/>
          <w:highlight w:val="none"/>
          <w:u w:val="single"/>
          <w:lang w:val="en-US" w:eastAsia="zh-CN"/>
        </w:rPr>
        <w:t xml:space="preserve">最高限价</w:t>
      </w:r>
      <w:r>
        <w:rPr>
          <w:rFonts w:hint="eastAsia" w:ascii="宋体" w:hAnsi="宋体"/>
          <w:b/>
          <w:bCs/>
          <w:i/>
          <w:iCs w:val="0"/>
          <w:color w:val="auto"/>
          <w:sz w:val="28"/>
          <w:szCs w:val="28"/>
          <w:highlight w:val="none"/>
          <w:u w:val="single"/>
        </w:rPr>
        <w:t xml:space="preserve">，投标时提供报价承诺（格式自拟）或分项报价表。</w:t>
      </w:r>
      <w:r/>
    </w:p>
    <w:p>
      <w:pPr>
        <w:pStyle w:val="1099"/>
        <w:numPr>
          <w:ilvl w:val="0"/>
          <w:numId w:val="0"/>
        </w:numPr>
        <w:jc w:val="both"/>
        <w:keepLines w:val="0"/>
        <w:keepNext w:val="0"/>
        <w:pageBreakBefore w:val="0"/>
        <w:spacing w:after="0" w:line="500" w:lineRule="exact"/>
        <w:widowControl w:val="off"/>
        <w:tabs>
          <w:tab w:val="left" w:pos="851" w:leader="none"/>
        </w:tabs>
        <w:rPr>
          <w:rFonts w:hint="default"/>
          <w:b/>
          <w:bCs/>
          <w:iCs/>
          <w:color w:val="auto"/>
          <w:sz w:val="28"/>
          <w:szCs w:val="28"/>
          <w:highlight w:val="none"/>
          <w:lang w:val="en-US" w:eastAsia="zh-CN"/>
        </w:rPr>
      </w:pPr>
      <w:r>
        <w:rPr>
          <w:rFonts w:hint="eastAsia"/>
          <w:b/>
          <w:bCs/>
          <w:iCs/>
          <w:color w:val="auto"/>
          <w:sz w:val="28"/>
          <w:szCs w:val="28"/>
          <w:highlight w:val="none"/>
          <w:lang w:val="en-US" w:eastAsia="zh-CN"/>
        </w:rPr>
        <w:t xml:space="preserve">    以上实质性要求，投标人在投标响应时需提供承诺函（格式自拟）。否则，视为未实质性响应，按无效标处理。</w:t>
      </w:r>
      <w:r/>
    </w:p>
    <w:p>
      <w:pPr>
        <w:pStyle w:val="1099"/>
        <w:ind w:left="0" w:firstLine="562"/>
        <w:keepLines w:val="0"/>
        <w:keepNext w:val="0"/>
        <w:pageBreakBefore w:val="0"/>
        <w:spacing w:after="0" w:line="500" w:lineRule="exact"/>
        <w:tabs>
          <w:tab w:val="left" w:pos="851" w:leader="none"/>
        </w:tabs>
        <w:rPr>
          <w:b/>
          <w:bCs/>
          <w:iCs/>
          <w:color w:val="auto"/>
          <w:sz w:val="28"/>
          <w:szCs w:val="28"/>
          <w:highlight w:val="none"/>
        </w:rPr>
      </w:pPr>
      <w:r>
        <w:rPr>
          <w:rFonts w:hint="eastAsia"/>
          <w:b/>
          <w:bCs/>
          <w:iCs/>
          <w:color w:val="auto"/>
          <w:sz w:val="28"/>
          <w:szCs w:val="28"/>
          <w:highlight w:val="none"/>
          <w:lang w:val="en-US" w:eastAsia="zh-CN"/>
        </w:rPr>
        <w:t xml:space="preserve">七、</w:t>
      </w:r>
      <w:r>
        <w:rPr>
          <w:rFonts w:hint="eastAsia"/>
          <w:b/>
          <w:bCs/>
          <w:iCs/>
          <w:color w:val="auto"/>
          <w:sz w:val="28"/>
          <w:szCs w:val="28"/>
          <w:highlight w:val="none"/>
        </w:rPr>
        <w:t xml:space="preserve">合同样本</w:t>
      </w:r>
      <w:r/>
    </w:p>
    <w:p>
      <w:pPr>
        <w:jc w:val="center"/>
        <w:keepLines w:val="0"/>
        <w:keepNext w:val="0"/>
        <w:pageBreakBefore w:val="0"/>
        <w:spacing w:before="145" w:after="145" w:line="460" w:lineRule="exact"/>
        <w:rPr>
          <w:rFonts w:ascii="宋体" w:hAnsi="宋体"/>
          <w:bCs/>
          <w:color w:val="auto"/>
          <w:sz w:val="28"/>
          <w:szCs w:val="28"/>
          <w:highlight w:val="none"/>
        </w:rPr>
        <w:outlineLvl w:val="0"/>
      </w:pPr>
      <w:r>
        <w:rPr>
          <w:rFonts w:hint="eastAsia" w:ascii="宋体" w:hAnsi="宋体"/>
          <w:bCs/>
          <w:color w:val="auto"/>
          <w:sz w:val="24"/>
          <w:highlight w:val="none"/>
        </w:rPr>
        <w:br w:type="page" w:clear="all"/>
      </w:r>
      <w:r>
        <w:rPr>
          <w:rFonts w:hint="eastAsia" w:ascii="宋体" w:hAnsi="宋体"/>
          <w:b/>
          <w:color w:val="auto"/>
          <w:sz w:val="32"/>
          <w:szCs w:val="32"/>
          <w:highlight w:val="none"/>
        </w:rPr>
        <w:t xml:space="preserve">南通市政府采购合同（服务）（合同编号）</w:t>
      </w:r>
      <w:r/>
    </w:p>
    <w:p>
      <w:pPr>
        <w:pStyle w:val="1100"/>
        <w:ind w:firstLine="560"/>
        <w:keepLines w:val="0"/>
        <w:keepNext w:val="0"/>
        <w:pageBreakBefore w:val="0"/>
        <w:spacing w:line="460" w:lineRule="exact"/>
        <w:rPr>
          <w:rFonts w:hint="eastAsia" w:hAnsi="宋体"/>
          <w:color w:val="auto"/>
          <w:sz w:val="28"/>
          <w:szCs w:val="28"/>
          <w:highlight w:val="none"/>
        </w:rPr>
      </w:pPr>
      <w:r>
        <w:rPr>
          <w:rFonts w:hint="eastAsia" w:hAnsi="宋体"/>
          <w:color w:val="auto"/>
          <w:sz w:val="28"/>
          <w:szCs w:val="28"/>
          <w:highlight w:val="none"/>
        </w:rPr>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rPr>
        <w:t xml:space="preserve">项目名称：</w:t>
      </w:r>
      <w:r>
        <w:rPr>
          <w:rFonts w:hint="eastAsia" w:hAnsi="宋体"/>
          <w:color w:val="auto"/>
          <w:sz w:val="28"/>
          <w:szCs w:val="28"/>
          <w:highlight w:val="none"/>
          <w:lang w:eastAsia="zh-CN"/>
        </w:rPr>
        <w:t xml:space="preserve">南通市社会福利院食堂大宗物资采购配送服务项目</w:t>
      </w:r>
      <w:r>
        <w:rPr>
          <w:rFonts w:hint="eastAsia" w:hAnsi="宋体"/>
          <w:color w:val="auto"/>
          <w:sz w:val="28"/>
          <w:szCs w:val="28"/>
          <w:highlight w:val="none"/>
        </w:rPr>
        <w:t xml:space="preserve">                                     </w:t>
      </w:r>
      <w:r/>
    </w:p>
    <w:p>
      <w:pPr>
        <w:pStyle w:val="1100"/>
        <w:ind w:firstLine="560"/>
        <w:keepLines w:val="0"/>
        <w:keepNext w:val="0"/>
        <w:pageBreakBefore w:val="0"/>
        <w:spacing w:line="460" w:lineRule="exact"/>
        <w:rPr>
          <w:rFonts w:hint="eastAsia" w:hAnsi="宋体" w:eastAsia="宋体"/>
          <w:color w:val="auto"/>
          <w:sz w:val="28"/>
          <w:szCs w:val="28"/>
          <w:highlight w:val="none"/>
          <w:lang w:eastAsia="zh-CN"/>
        </w:rPr>
      </w:pPr>
      <w:r>
        <w:rPr>
          <w:rFonts w:hint="eastAsia" w:hAnsi="宋体"/>
          <w:color w:val="auto"/>
          <w:sz w:val="28"/>
          <w:szCs w:val="28"/>
          <w:highlight w:val="none"/>
        </w:rPr>
        <w:t xml:space="preserve">项目编号：</w:t>
      </w:r>
      <w:r/>
    </w:p>
    <w:p>
      <w:pPr>
        <w:pStyle w:val="1100"/>
        <w:ind w:firstLine="560"/>
        <w:keepLines w:val="0"/>
        <w:keepNext w:val="0"/>
        <w:pageBreakBefore w:val="0"/>
        <w:spacing w:line="460" w:lineRule="exact"/>
        <w:rPr>
          <w:rFonts w:hint="eastAsia" w:hAnsi="宋体" w:eastAsia="宋体"/>
          <w:color w:val="auto"/>
          <w:sz w:val="28"/>
          <w:szCs w:val="28"/>
          <w:highlight w:val="none"/>
          <w:lang w:eastAsia="zh-CN"/>
        </w:rPr>
      </w:pPr>
      <w:r>
        <w:rPr>
          <w:rFonts w:hint="eastAsia" w:hAnsi="宋体"/>
          <w:color w:val="auto"/>
          <w:sz w:val="28"/>
          <w:szCs w:val="28"/>
          <w:highlight w:val="none"/>
        </w:rPr>
        <w:t xml:space="preserve">甲方：（买方）</w:t>
      </w:r>
      <w:r>
        <w:rPr>
          <w:rFonts w:hint="eastAsia" w:hAnsi="宋体"/>
          <w:color w:val="auto"/>
          <w:sz w:val="28"/>
          <w:szCs w:val="28"/>
          <w:highlight w:val="none"/>
          <w:lang w:eastAsia="zh-CN"/>
        </w:rPr>
        <w:t xml:space="preserve">南通市社会福利院</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rPr>
        <w:t xml:space="preserve">乙方：（卖方）_________</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rPr>
        <w:t xml:space="preserve">甲、乙双方根据</w:t>
      </w:r>
      <w:r>
        <w:rPr>
          <w:rFonts w:hint="eastAsia" w:hAnsi="宋体"/>
          <w:color w:val="auto"/>
          <w:sz w:val="28"/>
          <w:szCs w:val="28"/>
          <w:highlight w:val="none"/>
          <w:lang w:eastAsia="zh-CN"/>
        </w:rPr>
        <w:t xml:space="preserve">南通市社会福利院食堂大宗物资采购配送服务项目</w:t>
      </w:r>
      <w:r>
        <w:rPr>
          <w:rFonts w:hint="eastAsia" w:hAnsi="宋体"/>
          <w:color w:val="auto"/>
          <w:sz w:val="28"/>
          <w:szCs w:val="28"/>
          <w:highlight w:val="none"/>
        </w:rPr>
        <w:t xml:space="preserve">公开招标的结果，签署本合同。</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一、供货产品质量要求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lang w:val="en-US" w:eastAsia="zh-CN"/>
        </w:rPr>
        <w:t xml:space="preserve">供应商所供食材、食品的卫生、质量、包装及储存运输等必须符合《中华人民共和国食品安全法》（2021 年修订）、《江苏省食品安全条例》（2022 年修订）及国家、行业现行有效标准要求；投标人提供的产品须符合国家标准（GB），食用农产品须符合《中华人民共和国农产品质量安全法》（2022 年修订）、农业行业标准（NY）及其他相应标准，同时满足</w:t>
      </w:r>
      <w:r>
        <w:rPr>
          <w:rFonts w:hint="eastAsia" w:ascii="宋体" w:hAnsi="宋体"/>
          <w:color w:val="auto"/>
          <w:sz w:val="28"/>
          <w:szCs w:val="28"/>
          <w:highlight w:val="none"/>
          <w:lang w:val="en-US" w:eastAsia="zh-CN"/>
        </w:rPr>
        <w:t xml:space="preserve">甲方</w:t>
      </w:r>
      <w:r>
        <w:rPr>
          <w:rFonts w:hint="default" w:ascii="宋体" w:hAnsi="宋体"/>
          <w:color w:val="auto"/>
          <w:sz w:val="28"/>
          <w:szCs w:val="28"/>
          <w:highlight w:val="none"/>
          <w:lang w:val="en-US" w:eastAsia="zh-CN"/>
        </w:rPr>
        <w:t xml:space="preserve">对产品的其他质量要求并确保食品安全；若国家或行业出台新标准，自新标准实施之日起按最新标准执行。</w:t>
      </w:r>
      <w:r/>
    </w:p>
    <w:p>
      <w:pPr>
        <w:ind w:firstLine="560"/>
        <w:keepLines w:val="0"/>
        <w:keepNext w:val="0"/>
        <w:pageBreakBefore w:val="0"/>
        <w:spacing w:line="500" w:lineRule="exact"/>
        <w:rPr>
          <w:rFonts w:hint="default" w:ascii="宋体" w:hAnsi="宋体"/>
          <w:color w:val="auto"/>
          <w:sz w:val="28"/>
          <w:szCs w:val="28"/>
          <w:highlight w:val="none"/>
        </w:rPr>
      </w:pPr>
      <w:r>
        <w:rPr>
          <w:rFonts w:hint="eastAsia" w:ascii="宋体" w:hAnsi="宋体"/>
          <w:color w:val="auto"/>
          <w:sz w:val="28"/>
          <w:szCs w:val="28"/>
          <w:highlight w:val="none"/>
          <w:lang w:val="en-US" w:eastAsia="zh-CN"/>
        </w:rPr>
        <w:t xml:space="preserve">乙方</w:t>
      </w:r>
      <w:r>
        <w:rPr>
          <w:rFonts w:hint="default" w:ascii="宋体" w:hAnsi="宋体"/>
          <w:color w:val="auto"/>
          <w:sz w:val="28"/>
          <w:szCs w:val="28"/>
          <w:highlight w:val="none"/>
          <w:lang w:val="en-US" w:eastAsia="zh-CN"/>
        </w:rPr>
        <w:t xml:space="preserve">须严格按照订购要求提供符合上述标准的合格产品，并</w:t>
      </w:r>
      <w:r>
        <w:rPr>
          <w:rFonts w:hint="eastAsia" w:ascii="宋体" w:hAnsi="宋体"/>
          <w:color w:val="auto"/>
          <w:sz w:val="28"/>
          <w:szCs w:val="28"/>
          <w:highlight w:val="none"/>
          <w:lang w:val="en-US" w:eastAsia="zh-CN"/>
        </w:rPr>
        <w:t xml:space="preserve">按采购人要求随时</w:t>
      </w:r>
      <w:r>
        <w:rPr>
          <w:rFonts w:hint="default" w:ascii="宋体" w:hAnsi="宋体"/>
          <w:color w:val="auto"/>
          <w:sz w:val="28"/>
          <w:szCs w:val="28"/>
          <w:highlight w:val="none"/>
          <w:lang w:val="en-US" w:eastAsia="zh-CN"/>
        </w:rPr>
        <w:t xml:space="preserve">提供同批次产品检验报告（型式检验报告每年至少 1 次，出厂检验报告每批次 1 次），具体要求如下：</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1. 肉类</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质量标准：使用冷鲜肉，符合GB/T 9959.2-2021《鲜、冻猪肉及猪副产品 第 2 部分：冻猪肉》要求，主要产品包括大排肉、带皮软前段（前夹心）、带皮软白条后段（后夹心）、带皮五花肉、纯精肉、肉丝、肉片、有颈前排、扇骨、猪蹄、猪肝等。</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资质凭证：须提供同批次《动物检疫合格证明（产品）》及《肉品品质检验合格证》（符合《动物检疫管理办法》2022 年修订版要求）。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运输要求：配送工具须符合食品卫生要求，不得与其他货物混装，防止肉品二次污染。</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感官要求：肌肉色泽清淡、红色均匀，脂肪洁白，外表微干或微湿润，具有鲜肉正常气味；无变质肉、无注水肉、无老母猪肉、无老公猪肉、无病死猪肉。</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生产认证：产品须具备SC食品生产许可证编号及标识（2015 年起 “QS” 标识已由“SC”替代，下同）。</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2. 鲜、冻禽类产品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 GB 16869-2020《鲜、冻禽产品》食品安全国家标准。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资质凭证：须提供同批次产品合格证明文件；动物产品须提供《动物检疫合格证明（产品）》（符合《动物检疫管理办法》2022 年修订版要求）。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采购与感官要求：需为活禽现宰杀，禽肉健康、新鲜、无变质、无注水肉；色泽正常，肌肉有弹性，无异味。</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生产认证：须具备SC食品生产许可证编号及标识，并定期（每季度至少 1 次）提供同批次产品检验检测合格证明。</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3. 豆制品及面筋制品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质量标准：豆制品符合 GB 2712-2021《食品安全国家标准 豆制品》，面筋制品符合 GB 2711-2021《食品安全国家标准 谷物加工品》（原 GB 2711-2014 已更新），安全健康指标均需符合国家规定。</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 SC 食品生产许可证编号及标识（原文 “SZ” 为笔误，统一更正为 “SC”）；包装上须清晰标注 SC 标识、生产许可证号、生产日期、保质期等信息。</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感官与时效要求：产品具有一定光泽，结构不松散，无异味、无变质；须为临近生产日期（距配送日不超过 7 天）；冷冻面筋或豆制品自生产日期起储存不超过 3 天，不得配送超期产品。</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4. 鲜、冻动物性水产品及相关制品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鲜、冻动物性水产品：符合 GB 2733-2022《食品安全国家标准 鲜、冻动物性水产品》；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水产调味品：符合 GB 10133-2022《食品安全国家标准 水产调味品》；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腌制生食动物性水产品：符合 GB 10136-2022《食品安全国家标准 腌制生食动物性水产品》；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藻类及其制品：符合 GB 19643-2022《食品安全国家标准 藻类及其制品》。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鲜活水产品：有自然光泽，鳞片完整不易脱落，粘液透明无异味，肌肉组织致密有弹性，鳃丝清晰（色鲜红或暗红），眼球饱满、角膜透明或稍有浑浊；</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冻品：解冻后无化冻出水异常、无异味、无变质，感官性状、安全性、稳定性均符合对应标准。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特殊要求：鱼类产品须按</w:t>
      </w:r>
      <w:r>
        <w:rPr>
          <w:rFonts w:hint="eastAsia" w:ascii="宋体" w:hAnsi="宋体"/>
          <w:color w:val="auto"/>
          <w:sz w:val="28"/>
          <w:szCs w:val="28"/>
          <w:highlight w:val="none"/>
          <w:lang w:eastAsia="zh-CN"/>
        </w:rPr>
        <w:t xml:space="preserve">采购人</w:t>
      </w:r>
      <w:r>
        <w:rPr>
          <w:rFonts w:hint="default" w:ascii="宋体" w:hAnsi="宋体"/>
          <w:color w:val="auto"/>
          <w:sz w:val="28"/>
          <w:szCs w:val="28"/>
          <w:highlight w:val="none"/>
        </w:rPr>
        <w:t xml:space="preserve">要求在配送现场完成宰杀及改刀，过程符合食品卫生要求。</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5. 蔬菜</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质量标准：符合《中华人民共和国农产品质量安全法》（2022 年修订）及对应蔬菜类产品国家/行业标准，农药残留不得超标。</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资质凭证：须提供同批次农药残留检测报告及食用农产品合格证（符合《食用农产品合格证管理办法》要求）。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感官与处理要求：新鲜、无腐烂变质，叶梗光滑幼嫩、不干瘪凋萎，无过多黄叶、无明显浸水现象；须去除根须、不含泥土；无虫蛀、无机械损伤。</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损耗与合格率：一般蔬菜损耗率≤3%，根茎类蔬菜（如大白菜、萝卜等）损耗率≤5%；每月产品综合合格率≥96%，不合格产品须在 24 小时内无条件退换货。</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6. 蛋及蛋制品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质量标准：符合GB2749-2022《食品安全国家标准蛋与蛋制品》。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感官与安全要求：蛋壳无裂纹、色泽鲜明（无粘壳现象），表面清洁；若声称 “绿色”“有机”“无公害”，须符合对应绿色食品、有机农产品、无公害农产品标准。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生产认证：蛋制品须具备 SC 食品生产许可证编号及标识。</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7. 水果</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质量标准：符合《中华人民共和国农产品质量安全法》（2022 年修订）及对应水果类产品国家 / 行业标准。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感官要求：果实完整、新鲜，成熟度适中，口味正常；无腐烂变质、无霉变、无虫蛀、无机械损伤。</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资质凭证：须提供 食用农产品合格证（批量采购时需补充同批次农残检测报告）。</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8. 食用油</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品类与标准：仅限 非转基因大豆油（不得为调和油），符合 GB/T 1535-2017《大豆油》一级标准，且不含任何食品添加剂。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包装与标识：采用食品级一次性密封包装，包装上须清晰标注 SC 食品生产许可证编号及标识、生产日期、净含量、保质期等信息。</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时效与感官要求：生产日期距配送日不超过3个月；色泽完全透明，无异味、无沉淀。</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9. 调味品（糖、酱油、鸡精、味精等）</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质量标准：符合对应食品安全国家标准，例如：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酱油：GB 2717-2021《食品安全国家标准 酱油》；</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鸡精：GB/T 20903-2021《调味品 鸡精》；</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味精：GB 2720-2022《食品安全国家标准 味精》；</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糖：GB 13104-2022《食品安全国家标准 食糖》。</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 SC 食品生产许可证编号及标识。</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时效要求：生产日期距配送日不超过 3 个月。</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10. 干货制品</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质量标准：符合对应干货类产品国家 / 行业标准，无腐烂变质、无重新加工（如漂白、染色）现象。</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感官要求：品质良好，无异味、无杂质、无霉变，水分含量符合对应产品标准（如木耳符合 GB/T 6192-2021《黑木耳》）。</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生产认证：须具备SC 食品生产许可证编号及标识；若声称 “绿色”“有机”“无公害”，须符合对应标准。</w:t>
      </w:r>
      <w:r/>
    </w:p>
    <w:p>
      <w:pPr>
        <w:ind w:firstLine="560"/>
        <w:keepLines w:val="0"/>
        <w:keepNext w:val="0"/>
        <w:pageBreakBefore w:val="0"/>
        <w:spacing w:line="500" w:lineRule="exact"/>
        <w:rPr>
          <w:rFonts w:hint="default" w:ascii="宋体" w:hAnsi="宋体"/>
          <w:color w:val="auto"/>
          <w:sz w:val="28"/>
          <w:szCs w:val="28"/>
          <w:highlight w:val="none"/>
        </w:rPr>
      </w:pPr>
      <w:r>
        <w:rPr>
          <w:rFonts w:hint="default" w:ascii="宋体" w:hAnsi="宋体"/>
          <w:color w:val="auto"/>
          <w:sz w:val="28"/>
          <w:szCs w:val="28"/>
          <w:highlight w:val="none"/>
        </w:rPr>
        <w:t xml:space="preserve">11. 大米</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质量标准：符合GB/T 1354-2021《大米》一级粳米标准及GB 2715-2021《食品安全国家标准 粮食》，不含任何食品添加剂。</w:t>
      </w:r>
      <w:r/>
    </w:p>
    <w:p>
      <w:pPr>
        <w:ind w:firstLine="560"/>
        <w:keepLines w:val="0"/>
        <w:keepNext w:val="0"/>
        <w:pageBreakBefore w:val="0"/>
        <w:spacing w:line="500" w:lineRule="exact"/>
        <w:rPr>
          <w:rFonts w:hint="eastAsia" w:ascii="宋体" w:hAnsi="宋体"/>
          <w:color w:val="auto"/>
          <w:sz w:val="28"/>
          <w:szCs w:val="28"/>
          <w:highlight w:val="none"/>
        </w:rPr>
      </w:pPr>
      <w:r>
        <w:rPr>
          <w:rFonts w:hint="default" w:ascii="宋体" w:hAnsi="宋体"/>
          <w:color w:val="auto"/>
          <w:sz w:val="28"/>
          <w:szCs w:val="28"/>
          <w:highlight w:val="none"/>
        </w:rPr>
        <w:t xml:space="preserve">关键指标（严于国家标准）：</w:t>
      </w:r>
      <w:r/>
    </w:p>
    <w:tbl>
      <w:tblPr>
        <w:tblStyle w:val="765"/>
        <w:tblW w:w="0" w:type="auto"/>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67"/>
        <w:gridCol w:w="3002"/>
        <w:gridCol w:w="2708"/>
      </w:tblGrid>
      <w:tr>
        <w:trPr>
          <w:jc w:val="center"/>
          <w:tblHeader/>
        </w:trPr>
        <w:tc>
          <w:tcPr>
            <w:shd w:val="clear" w:color="auto" w:fill="f2f2f2"/>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center"/>
              <w:keepLines w:val="0"/>
              <w:keepNext w:val="0"/>
              <w:spacing w:before="0" w:beforeAutospacing="0" w:after="0" w:afterAutospacing="0" w:line="380" w:lineRule="atLeast"/>
              <w:widowControl/>
              <w:rPr>
                <w:b/>
                <w:bCs/>
                <w:color w:val="auto"/>
                <w:sz w:val="21"/>
                <w:szCs w:val="21"/>
              </w:rPr>
              <w:suppressLineNumbers w:val="0"/>
            </w:pPr>
            <w:r>
              <w:rPr>
                <w:rFonts w:hint="default" w:ascii="宋体" w:hAnsi="宋体" w:eastAsia="宋体" w:cs="宋体"/>
                <w:b/>
                <w:bCs/>
                <w:color w:val="auto"/>
                <w:sz w:val="21"/>
                <w:szCs w:val="21"/>
                <w:lang w:val="en-US" w:eastAsia="zh-CN" w:bidi="ar"/>
              </w:rPr>
              <w:t xml:space="preserve">指标名称</w:t>
            </w:r>
            <w:r/>
          </w:p>
        </w:tc>
        <w:tc>
          <w:tcPr>
            <w:shd w:val="clear" w:color="auto" w:fill="f2f2f2"/>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center"/>
              <w:keepLines w:val="0"/>
              <w:keepNext w:val="0"/>
              <w:spacing w:before="0" w:beforeAutospacing="0" w:after="0" w:afterAutospacing="0" w:line="380" w:lineRule="atLeast"/>
              <w:widowControl/>
              <w:rPr>
                <w:b/>
                <w:bCs/>
                <w:color w:val="auto"/>
                <w:sz w:val="21"/>
                <w:szCs w:val="21"/>
              </w:rPr>
              <w:suppressLineNumbers w:val="0"/>
            </w:pPr>
            <w:r>
              <w:rPr>
                <w:rFonts w:hint="eastAsia" w:ascii="宋体" w:hAnsi="宋体" w:cs="宋体"/>
                <w:b/>
                <w:bCs/>
                <w:color w:val="auto"/>
                <w:sz w:val="21"/>
                <w:szCs w:val="21"/>
                <w:lang w:val="en-US" w:eastAsia="zh-CN" w:bidi="ar"/>
              </w:rPr>
              <w:t xml:space="preserve">采购人</w:t>
            </w:r>
            <w:r>
              <w:rPr>
                <w:rFonts w:hint="default" w:ascii="宋体" w:hAnsi="宋体" w:eastAsia="宋体" w:cs="宋体"/>
                <w:b/>
                <w:bCs/>
                <w:color w:val="auto"/>
                <w:sz w:val="21"/>
                <w:szCs w:val="21"/>
                <w:lang w:val="en-US" w:eastAsia="zh-CN" w:bidi="ar"/>
              </w:rPr>
              <w:t xml:space="preserve">要求</w:t>
            </w:r>
            <w:r/>
          </w:p>
        </w:tc>
        <w:tc>
          <w:tcPr>
            <w:shd w:val="clear" w:color="auto" w:fill="f2f2f2"/>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708" w:type="dxa"/>
            <w:vAlign w:val="center"/>
            <w:textDirection w:val="lrTb"/>
            <w:noWrap w:val="false"/>
          </w:tcPr>
          <w:p>
            <w:pPr>
              <w:ind w:left="0" w:right="0" w:firstLine="0"/>
              <w:jc w:val="center"/>
              <w:keepLines w:val="0"/>
              <w:keepNext w:val="0"/>
              <w:spacing w:before="0" w:beforeAutospacing="0" w:after="0" w:afterAutospacing="0" w:line="380" w:lineRule="atLeast"/>
              <w:widowControl/>
              <w:rPr>
                <w:b/>
                <w:bCs/>
                <w:color w:val="auto"/>
                <w:sz w:val="21"/>
                <w:szCs w:val="21"/>
              </w:rPr>
              <w:suppressLineNumbers w:val="0"/>
            </w:pPr>
            <w:r>
              <w:rPr>
                <w:rFonts w:hint="default" w:ascii="宋体" w:hAnsi="宋体" w:eastAsia="宋体" w:cs="宋体"/>
                <w:b/>
                <w:bCs/>
                <w:color w:val="auto"/>
                <w:sz w:val="21"/>
                <w:szCs w:val="21"/>
                <w:lang w:val="en-US" w:eastAsia="zh-CN" w:bidi="ar"/>
              </w:rPr>
              <w:t xml:space="preserve">国家标准（GB/T 1354-2021）</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碎米总量</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≤17%</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70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≤35%</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小碎米总量</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≤2%</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70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≤2.5%</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不完善粒</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≤3.5%</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70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≤4.0%</w:t>
            </w:r>
            <w:r/>
          </w:p>
        </w:tc>
      </w:tr>
      <w:tr>
        <w:trPr>
          <w:jc w:val="center"/>
        </w:trPr>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1867"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黄米粒</w:t>
            </w:r>
            <w:r/>
          </w:p>
        </w:tc>
        <w:tc>
          <w:tcPr>
            <w:shd w:val="clear" w:color="auto" w:fill="auto"/>
            <w:tcBorders>
              <w:top w:val="none" w:color="000000" w:sz="4" w:space="0"/>
              <w:left w:val="none" w:color="000000" w:sz="4" w:space="0"/>
              <w:bottom w:val="none" w:color="000000" w:sz="4" w:space="0"/>
              <w:right w:val="single" w:color="auto" w:sz="4" w:space="0"/>
            </w:tcBorders>
            <w:tcMar>
              <w:left w:w="245" w:type="dxa"/>
              <w:top w:w="163" w:type="dxa"/>
              <w:right w:w="245" w:type="dxa"/>
              <w:bottom w:w="163" w:type="dxa"/>
            </w:tcMar>
            <w:tcW w:w="3002"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符合 GB 2715-2021 要求</w:t>
            </w:r>
            <w:r/>
          </w:p>
        </w:tc>
        <w:tc>
          <w:tcPr>
            <w:shd w:val="clear" w:color="auto" w:fill="auto"/>
            <w:tcBorders>
              <w:top w:val="none" w:color="000000" w:sz="4" w:space="0"/>
              <w:left w:val="none" w:color="000000" w:sz="4" w:space="0"/>
              <w:bottom w:val="none" w:color="000000" w:sz="4" w:space="0"/>
              <w:right w:val="none" w:color="000000" w:sz="4" w:space="0"/>
            </w:tcBorders>
            <w:tcMar>
              <w:left w:w="245" w:type="dxa"/>
              <w:top w:w="163" w:type="dxa"/>
              <w:right w:w="245" w:type="dxa"/>
              <w:bottom w:w="163" w:type="dxa"/>
            </w:tcMar>
            <w:tcW w:w="2708" w:type="dxa"/>
            <w:vAlign w:val="center"/>
            <w:textDirection w:val="lrTb"/>
            <w:noWrap w:val="false"/>
          </w:tcPr>
          <w:p>
            <w:pPr>
              <w:ind w:left="0" w:right="0" w:firstLine="0"/>
              <w:jc w:val="left"/>
              <w:keepLines w:val="0"/>
              <w:keepNext w:val="0"/>
              <w:spacing w:before="0" w:beforeAutospacing="0" w:after="0" w:afterAutospacing="0" w:line="380" w:lineRule="atLeast"/>
              <w:widowControl/>
              <w:rPr>
                <w:color w:val="auto"/>
                <w:sz w:val="21"/>
                <w:szCs w:val="21"/>
              </w:rPr>
              <w:suppressLineNumbers w:val="0"/>
            </w:pPr>
            <w:r>
              <w:rPr>
                <w:rFonts w:hint="default" w:ascii="宋体" w:hAnsi="宋体" w:eastAsia="宋体" w:cs="宋体"/>
                <w:color w:val="auto"/>
                <w:sz w:val="21"/>
                <w:szCs w:val="21"/>
                <w:lang w:val="en-US" w:eastAsia="zh-CN" w:bidi="ar"/>
              </w:rPr>
              <w:t xml:space="preserve">符合 GB 2715-2021 要求</w:t>
            </w:r>
            <w:r/>
          </w:p>
        </w:tc>
      </w:tr>
    </w:tbl>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包装与标识：采用食品级一次性密封包装，封口处须贴有产品合格证，包装上清晰标注 SC 食品生产许可证编号及标识、生产日期、净含量、保质期等信息。</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计量要求：袋装净含量偏差符合《定量包装商品计量监督管理办法》，即允许偏差≤0.3%。</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12. 牛奶（含乳饮品）</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质量标准：符合对应乳制品食品安全国家标准，例如：</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灭菌乳：GB 25190-2022《食品安全国家标准 灭菌乳》；</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调制乳：GB 25191-2022《食品安全国家标准 调制乳》；</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生乳原料：GB 19301-2021《食品安全国家标准 生乳》。</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体系认证：生产企业须通过ISO 9001:2015 质量管理体系认证及GB 12693-2010《食品安全国家标准 乳制品生产企业良好生产规范》要求的 HACCP 体系认证。</w:t>
      </w:r>
      <w:r/>
    </w:p>
    <w:p>
      <w:pPr>
        <w:ind w:firstLine="560"/>
        <w:keepLines w:val="0"/>
        <w:keepNext w:val="0"/>
        <w:pageBreakBefore w:val="0"/>
        <w:spacing w:line="500" w:lineRule="exact"/>
        <w:rPr>
          <w:rFonts w:hint="default" w:ascii="宋体" w:hAnsi="宋体"/>
          <w:color w:val="auto"/>
          <w:sz w:val="28"/>
          <w:szCs w:val="28"/>
          <w:highlight w:val="none"/>
          <w:lang w:val="en-US" w:eastAsia="zh-CN"/>
        </w:rPr>
      </w:pPr>
      <w:r>
        <w:rPr>
          <w:rFonts w:hint="default" w:ascii="宋体" w:hAnsi="宋体"/>
          <w:color w:val="auto"/>
          <w:sz w:val="28"/>
          <w:szCs w:val="28"/>
          <w:highlight w:val="none"/>
          <w:lang w:val="en-US" w:eastAsia="zh-CN"/>
        </w:rPr>
        <w:t xml:space="preserve">时效要求：配送产品须临近生产日期，距生产日期不超过 1 个月（特殊短保质期产品需提前书面告知</w:t>
      </w:r>
      <w:r>
        <w:rPr>
          <w:rFonts w:hint="eastAsia" w:ascii="宋体" w:hAnsi="宋体"/>
          <w:color w:val="auto"/>
          <w:sz w:val="28"/>
          <w:szCs w:val="28"/>
          <w:highlight w:val="none"/>
          <w:lang w:val="en-US" w:eastAsia="zh-CN"/>
        </w:rPr>
        <w:t xml:space="preserve">采购人</w:t>
      </w:r>
      <w:r>
        <w:rPr>
          <w:rFonts w:hint="default" w:ascii="宋体" w:hAnsi="宋体"/>
          <w:color w:val="auto"/>
          <w:sz w:val="28"/>
          <w:szCs w:val="28"/>
          <w:highlight w:val="none"/>
          <w:lang w:val="en-US" w:eastAsia="zh-CN"/>
        </w:rPr>
        <w:t xml:space="preserve">并经确认）。</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二、包装运输、货物交付、检验验收</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1.包装运输</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1.1 对于定型包装食品要求所有产品为原厂原包装，需标识清楚、齐全，需标识有名称、规格、净含量、成分及配料表、生产厂家、生产日期、保质期限、生产许可证号、产品标准代码、贮藏条件、生产地址、联系方式等。</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1.2 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1.3 运输费和外包装费用均由供应商承担。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1.4 肉类、冻品类及生鲜类等需加冰保鲜运送并保证食品的新鲜度。</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1.5 牛奶：产品质量必须符合行业标准要求，包装完整，不得有掺假、变质、变味、过期等现象出现，严禁伪劣、假冒、无证或不合格产品进入。</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2.货物交付</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2.1 </w:t>
      </w:r>
      <w:r>
        <w:rPr>
          <w:rFonts w:hint="eastAsia" w:hAnsi="宋体"/>
          <w:color w:val="auto"/>
          <w:sz w:val="28"/>
          <w:szCs w:val="28"/>
          <w:highlight w:val="none"/>
        </w:rPr>
        <w:t xml:space="preserve">乙方</w:t>
      </w:r>
      <w:r>
        <w:rPr>
          <w:rStyle w:val="1072"/>
          <w:rFonts w:hint="eastAsia" w:ascii="宋体" w:hAnsi="宋体" w:eastAsia="宋体" w:cs="宋体"/>
          <w:color w:val="auto"/>
          <w:sz w:val="28"/>
          <w:szCs w:val="28"/>
        </w:rPr>
        <w:t xml:space="preserve">需最迟在要求送货日期的前天晚17时前反馈可供货情况，如无任何反馈则视为可完全满足供货要求。特殊需要或临时增加部分，需3个小时内配送到位。</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2.2 </w:t>
      </w:r>
      <w:r>
        <w:rPr>
          <w:rFonts w:hint="eastAsia" w:hAnsi="宋体"/>
          <w:color w:val="auto"/>
          <w:sz w:val="28"/>
          <w:szCs w:val="28"/>
          <w:highlight w:val="none"/>
        </w:rPr>
        <w:t xml:space="preserve">乙方</w:t>
      </w:r>
      <w:r>
        <w:rPr>
          <w:rStyle w:val="1072"/>
          <w:rFonts w:hint="eastAsia" w:ascii="宋体" w:hAnsi="宋体" w:eastAsia="宋体" w:cs="宋体"/>
          <w:color w:val="auto"/>
          <w:sz w:val="28"/>
          <w:szCs w:val="28"/>
        </w:rPr>
        <w:t xml:space="preserve">应</w:t>
      </w:r>
      <w:r>
        <w:rPr>
          <w:rStyle w:val="1072"/>
          <w:rFonts w:hint="eastAsia" w:ascii="宋体" w:hAnsi="宋体" w:eastAsia="宋体" w:cs="宋体"/>
          <w:color w:val="auto"/>
          <w:sz w:val="28"/>
          <w:szCs w:val="28"/>
          <w:lang w:val="en-US" w:eastAsia="zh-CN"/>
        </w:rPr>
        <w:t xml:space="preserve">按甲方</w:t>
      </w:r>
      <w:r>
        <w:rPr>
          <w:rStyle w:val="1072"/>
          <w:rFonts w:hint="eastAsia" w:ascii="宋体" w:hAnsi="宋体" w:eastAsia="宋体" w:cs="宋体"/>
          <w:color w:val="auto"/>
          <w:sz w:val="28"/>
          <w:szCs w:val="28"/>
        </w:rPr>
        <w:t xml:space="preserve">要求，牛奶、点心每天早上须6点之前送到食堂；猪肉、禽肉、豆制品、蔬菜、水产品每天早上7点30分之前到食堂（根据疫情防控情况确定送货地点），其他品种的供货时间按要求保证供货。供应商应在交货时向采购人提供《送货单》，采购人验货和监秤人员在《送货单》上签字后，供需双方各执一份作为结算凭证。</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2.3 如</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未能及时送货，</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有权进行市场应急采购，超出的成本由</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2.4 如</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未能及时提供采购单，需应急采购的食品，食品价格根据市场零售价来算。</w:t>
      </w:r>
      <w:r/>
    </w:p>
    <w:p>
      <w:pPr>
        <w:ind w:firstLine="560"/>
        <w:spacing w:line="460" w:lineRule="exact"/>
        <w:widowControl/>
        <w:rPr>
          <w:rFonts w:hint="eastAsia" w:ascii="宋体" w:hAnsi="宋体" w:eastAsia="宋体" w:cs="宋体"/>
          <w:color w:val="auto"/>
        </w:rPr>
      </w:pPr>
      <w:r>
        <w:rPr>
          <w:rStyle w:val="1072"/>
          <w:rFonts w:hint="eastAsia" w:ascii="宋体" w:hAnsi="宋体" w:eastAsia="宋体" w:cs="宋体"/>
          <w:color w:val="auto"/>
          <w:sz w:val="28"/>
          <w:szCs w:val="28"/>
        </w:rPr>
        <w:t xml:space="preserve">2.5 如</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有特殊需求的食品(如:正五花肉需去大排肉、挑骨去尾等要求的)按照发改委网站公布五花肉最高价来算折扣率或市场询价的平均价来算折扣率。</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3.检验验收</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3.1 </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将货物运至指定地点后，应及时通知</w:t>
      </w:r>
      <w:r>
        <w:rPr>
          <w:rStyle w:val="1072"/>
          <w:rFonts w:hint="eastAsia" w:ascii="宋体" w:hAnsi="宋体" w:eastAsia="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收货。收货时，</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发现货物包装有破损、货物有明显毁坏或数量、品种、品质等与双方约定有差异的，有权拒绝收货。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3.2 </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收货后，对于原厂定型包装的商品在使用前或打开包装后发现质量有问题的，</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必须无条件接受退换货，并在两天内补齐，发生的损失由供应商承担。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3.3 对于储存时间较长或临近保质期的货物，</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有权要求退货或换货。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3.4 若</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所送货物质量未满足质量标准或未满足质量承诺，</w:t>
      </w:r>
      <w:r>
        <w:rPr>
          <w:rStyle w:val="1072"/>
          <w:rFonts w:hint="eastAsia" w:ascii="宋体" w:hAnsi="宋体" w:cs="宋体"/>
          <w:color w:val="auto"/>
          <w:sz w:val="28"/>
          <w:szCs w:val="28"/>
          <w:lang w:val="en-US" w:eastAsia="zh-CN"/>
        </w:rPr>
        <w:t xml:space="preserve">招标</w:t>
      </w:r>
      <w:r>
        <w:rPr>
          <w:rStyle w:val="1072"/>
          <w:rFonts w:hint="eastAsia" w:ascii="宋体" w:hAnsi="宋体" w:eastAsia="宋体" w:cs="宋体"/>
          <w:color w:val="auto"/>
          <w:sz w:val="28"/>
          <w:szCs w:val="28"/>
        </w:rPr>
        <w:t xml:space="preserve">人有权退货，并且</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有权决定是否需要供应商补送货。因质量原因产生的补送货不算在临时送货之中。如</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紧急临时性补货，</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每月提供两次免费送货服务。</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三、服务要求</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有权根据《中华人民共和国食品安全法》等相关法规、规章对</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食品质量、卫生、服务、价格、加工场所以及进货渠道等方面进行全面监督，并有权要求供应商提供所有采购原材料供应商的营业执照、卫生许可证、原料的检验报告（检验报告期限不得超过一年）、工作人员健康证（期限一年）等。</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有权要求</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对所配送的物品提供检验报告。</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须保证所有供货必须符合《中华人民共和国食品安全法》等相关法规、规章对食品质量、进口冷链食品、卫生所提出的行业规范要求，保证供货环节符合相关行业管理要求，发现</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有违反上述规定的，</w:t>
      </w:r>
      <w:r>
        <w:rPr>
          <w:rStyle w:val="1072"/>
          <w:rFonts w:hint="eastAsia" w:ascii="宋体" w:hAnsi="宋体" w:eastAsia="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可单方提出中止供货。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4.</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须保证具有食品生产经营许可证及符合市场监管的其他要求。</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5.</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须保证提供原厂正牌合格产品，所供的食品质量符合国家标准。如发现并证实供应商提供的食品存在质量问题，全部退货，造成的损失自行承担。</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6.</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须按照要求、规定的时间及时将货物送到</w:t>
      </w:r>
      <w:r>
        <w:rPr>
          <w:rStyle w:val="1072"/>
          <w:rFonts w:hint="eastAsia" w:ascii="宋体" w:hAnsi="宋体" w:eastAsia="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指定地点。</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7.</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提供免费送货，但同一天内不超过两次（不含退换货）。</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8.</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常规采购的食品，</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如有临时短缺，需提前2个工作日通知</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，并应提供2种以上可替代的食品。</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9.</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有保守</w:t>
      </w:r>
      <w:r>
        <w:rPr>
          <w:rStyle w:val="1072"/>
          <w:rFonts w:hint="eastAsia" w:ascii="宋体" w:hAnsi="宋体" w:eastAsia="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商业秘密的义务，且该义务不限于服务期间，本协议终止后永久有效。</w:t>
      </w:r>
      <w:r/>
    </w:p>
    <w:p>
      <w:pPr>
        <w:ind w:firstLine="562"/>
        <w:spacing w:line="460" w:lineRule="exact"/>
        <w:widowControl/>
        <w:rPr>
          <w:rStyle w:val="1072"/>
          <w:rFonts w:hint="eastAsia" w:ascii="宋体" w:hAnsi="宋体" w:eastAsia="宋体" w:cs="宋体"/>
          <w:b/>
          <w:color w:val="auto"/>
          <w:sz w:val="28"/>
          <w:szCs w:val="28"/>
        </w:rPr>
      </w:pPr>
      <w:r>
        <w:rPr>
          <w:rStyle w:val="1072"/>
          <w:rFonts w:hint="eastAsia" w:ascii="宋体" w:hAnsi="宋体" w:eastAsia="宋体" w:cs="宋体"/>
          <w:b/>
          <w:color w:val="auto"/>
          <w:sz w:val="28"/>
          <w:szCs w:val="28"/>
        </w:rPr>
        <w:t xml:space="preserve">四、有关说明</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1.供应食堂所需辅料的价格不得高于同期南通市农副产品批发市场同类品种平均价格并对应投标折扣率，如实保证相应的下浮比例，不得弄虚作假。</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1.1供应的蔬菜、鲜猪肉、鸡蛋、粳米、面粉等以南通市发展改革委员会网站（http://fgw.nantong.gov.cn/）公布的“市场价格”栏“主副食品价格”的南通市区部分市场主副食品价格的月度平均价作为基础价，在此基础上下浮。</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1.2南通市发展改革委员会网站未公布的食材价格，以院组织询价小组按照所采购类别不定期到菜市场(端平桥、虹桥、段家坝)或大型超市（华润苏果、文峰千家惠、麦德龙）进行询价后确定基础价，作为补充依据。</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2.本项目结算价：结算价=基础价*中标折扣*供货数量。折扣</w:t>
      </w:r>
      <w:r>
        <w:rPr>
          <w:rStyle w:val="1072"/>
          <w:rFonts w:hint="eastAsia" w:ascii="宋体" w:hAnsi="宋体" w:cs="宋体"/>
          <w:color w:val="auto"/>
          <w:sz w:val="28"/>
          <w:szCs w:val="28"/>
          <w:lang w:val="en-US" w:eastAsia="zh-CN"/>
        </w:rPr>
        <w:t xml:space="preserve">按乙方</w:t>
      </w:r>
      <w:r>
        <w:rPr>
          <w:rStyle w:val="1072"/>
          <w:rFonts w:hint="eastAsia" w:ascii="宋体" w:hAnsi="宋体" w:eastAsia="宋体" w:cs="宋体"/>
          <w:color w:val="auto"/>
          <w:sz w:val="28"/>
          <w:szCs w:val="28"/>
        </w:rPr>
        <w:t xml:space="preserve">的投标折扣报价</w:t>
      </w:r>
      <w:r>
        <w:rPr>
          <w:rStyle w:val="1072"/>
          <w:rFonts w:hint="eastAsia" w:ascii="宋体" w:hAnsi="宋体" w:cs="宋体"/>
          <w:color w:val="auto"/>
          <w:sz w:val="28"/>
          <w:szCs w:val="28"/>
          <w:lang w:val="en-US" w:eastAsia="zh-CN"/>
        </w:rPr>
        <w:t xml:space="preserve">计算确定</w:t>
      </w:r>
      <w:r>
        <w:rPr>
          <w:rStyle w:val="1072"/>
          <w:rFonts w:hint="eastAsia" w:ascii="宋体" w:hAnsi="宋体" w:eastAsia="宋体" w:cs="宋体"/>
          <w:color w:val="auto"/>
          <w:sz w:val="28"/>
          <w:szCs w:val="28"/>
        </w:rPr>
        <w:t xml:space="preserve">，在合同期内不可变动。所有供货商品每周核价一次，先配送后核价（招标人每周核价为送货当周的上周四发改委网站的平均价（基础价）作为当期核算依据）。</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3.</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不得将中标项目分包或者转让给其他主体实施。</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lang w:val="en-US" w:eastAsia="zh-CN"/>
        </w:rPr>
        <w:t xml:space="preserve">4</w:t>
      </w:r>
      <w:r>
        <w:rPr>
          <w:rStyle w:val="1072"/>
          <w:rFonts w:hint="eastAsia" w:ascii="宋体" w:hAnsi="宋体" w:eastAsia="宋体" w:cs="宋体"/>
          <w:color w:val="auto"/>
          <w:sz w:val="28"/>
          <w:szCs w:val="28"/>
        </w:rPr>
        <w:t xml:space="preserve">.</w:t>
      </w:r>
      <w:r>
        <w:rPr>
          <w:rStyle w:val="1072"/>
          <w:rFonts w:hint="eastAsia" w:ascii="宋体" w:hAnsi="宋体" w:eastAsia="宋体" w:cs="宋体"/>
          <w:color w:val="auto"/>
          <w:sz w:val="28"/>
          <w:szCs w:val="28"/>
          <w:lang w:val="en-US" w:eastAsia="zh-CN"/>
        </w:rPr>
        <w:t xml:space="preserve">年</w:t>
      </w:r>
      <w:r>
        <w:rPr>
          <w:rStyle w:val="1072"/>
          <w:rFonts w:hint="eastAsia" w:ascii="宋体" w:hAnsi="宋体" w:eastAsia="宋体" w:cs="宋体"/>
          <w:color w:val="auto"/>
          <w:sz w:val="28"/>
          <w:szCs w:val="28"/>
        </w:rPr>
        <w:t xml:space="preserve">供货周期：202</w:t>
      </w:r>
      <w:r>
        <w:rPr>
          <w:rStyle w:val="1072"/>
          <w:rFonts w:hint="eastAsia" w:ascii="宋体" w:hAnsi="宋体" w:cs="宋体"/>
          <w:color w:val="auto"/>
          <w:sz w:val="28"/>
          <w:szCs w:val="28"/>
          <w:lang w:val="en-US" w:eastAsia="zh-CN"/>
        </w:rPr>
        <w:t xml:space="preserve">5</w:t>
      </w:r>
      <w:r>
        <w:rPr>
          <w:rStyle w:val="1072"/>
          <w:rFonts w:hint="eastAsia" w:ascii="宋体" w:hAnsi="宋体" w:eastAsia="宋体" w:cs="宋体"/>
          <w:color w:val="auto"/>
          <w:sz w:val="28"/>
          <w:szCs w:val="28"/>
        </w:rPr>
        <w:t xml:space="preserve">年</w:t>
      </w:r>
      <w:r>
        <w:rPr>
          <w:rStyle w:val="1072"/>
          <w:rFonts w:hint="eastAsia" w:ascii="宋体" w:hAnsi="宋体" w:cs="宋体"/>
          <w:color w:val="auto"/>
          <w:sz w:val="28"/>
          <w:szCs w:val="28"/>
          <w:lang w:val="en-US" w:eastAsia="zh-CN"/>
        </w:rPr>
        <w:t xml:space="preserve"> 12</w:t>
      </w:r>
      <w:r>
        <w:rPr>
          <w:rStyle w:val="1072"/>
          <w:rFonts w:hint="eastAsia" w:ascii="宋体" w:hAnsi="宋体" w:eastAsia="宋体" w:cs="宋体"/>
          <w:color w:val="auto"/>
          <w:sz w:val="28"/>
          <w:szCs w:val="28"/>
        </w:rPr>
        <w:t xml:space="preserve">月</w:t>
      </w:r>
      <w:r>
        <w:rPr>
          <w:rStyle w:val="1072"/>
          <w:rFonts w:hint="eastAsia" w:ascii="宋体" w:hAnsi="宋体" w:cs="宋体"/>
          <w:color w:val="auto"/>
          <w:sz w:val="28"/>
          <w:szCs w:val="28"/>
          <w:lang w:val="en-US" w:eastAsia="zh-CN"/>
        </w:rPr>
        <w:t xml:space="preserve">1 </w:t>
      </w:r>
      <w:r>
        <w:rPr>
          <w:rStyle w:val="1072"/>
          <w:rFonts w:hint="eastAsia" w:ascii="宋体" w:hAnsi="宋体" w:eastAsia="宋体" w:cs="宋体"/>
          <w:color w:val="auto"/>
          <w:sz w:val="28"/>
          <w:szCs w:val="28"/>
        </w:rPr>
        <w:t xml:space="preserve">日-202</w:t>
      </w:r>
      <w:r>
        <w:rPr>
          <w:rStyle w:val="1072"/>
          <w:rFonts w:hint="eastAsia" w:ascii="宋体" w:hAnsi="宋体" w:cs="宋体"/>
          <w:color w:val="auto"/>
          <w:sz w:val="28"/>
          <w:szCs w:val="28"/>
          <w:lang w:val="en-US" w:eastAsia="zh-CN"/>
        </w:rPr>
        <w:t xml:space="preserve">6</w:t>
      </w:r>
      <w:r>
        <w:rPr>
          <w:rStyle w:val="1072"/>
          <w:rFonts w:hint="eastAsia" w:ascii="宋体" w:hAnsi="宋体" w:eastAsia="宋体" w:cs="宋体"/>
          <w:color w:val="auto"/>
          <w:sz w:val="28"/>
          <w:szCs w:val="28"/>
        </w:rPr>
        <w:t xml:space="preserve">年</w:t>
      </w:r>
      <w:r>
        <w:rPr>
          <w:rStyle w:val="1072"/>
          <w:rFonts w:hint="eastAsia" w:ascii="宋体" w:hAnsi="宋体" w:cs="宋体"/>
          <w:color w:val="auto"/>
          <w:sz w:val="28"/>
          <w:szCs w:val="28"/>
          <w:lang w:val="en-US" w:eastAsia="zh-CN"/>
        </w:rPr>
        <w:t xml:space="preserve">11 </w:t>
      </w:r>
      <w:r>
        <w:rPr>
          <w:rStyle w:val="1072"/>
          <w:rFonts w:hint="eastAsia" w:ascii="宋体" w:hAnsi="宋体" w:eastAsia="宋体" w:cs="宋体"/>
          <w:color w:val="auto"/>
          <w:sz w:val="28"/>
          <w:szCs w:val="28"/>
        </w:rPr>
        <w:t xml:space="preserve">月</w:t>
      </w:r>
      <w:r>
        <w:rPr>
          <w:rStyle w:val="1072"/>
          <w:rFonts w:hint="eastAsia" w:ascii="宋体" w:hAnsi="宋体" w:cs="宋体"/>
          <w:color w:val="auto"/>
          <w:sz w:val="28"/>
          <w:szCs w:val="28"/>
          <w:lang w:val="en-US" w:eastAsia="zh-CN"/>
        </w:rPr>
        <w:t xml:space="preserve">30 </w:t>
      </w:r>
      <w:r>
        <w:rPr>
          <w:rStyle w:val="1072"/>
          <w:rFonts w:hint="eastAsia" w:ascii="宋体" w:hAnsi="宋体" w:eastAsia="宋体" w:cs="宋体"/>
          <w:color w:val="auto"/>
          <w:sz w:val="28"/>
          <w:szCs w:val="28"/>
        </w:rPr>
        <w:t xml:space="preserve">日。</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lang w:val="en-US" w:eastAsia="zh-CN"/>
        </w:rPr>
        <w:t xml:space="preserve">5</w:t>
      </w:r>
      <w:r>
        <w:rPr>
          <w:rStyle w:val="1072"/>
          <w:rFonts w:hint="eastAsia" w:ascii="宋体" w:hAnsi="宋体" w:eastAsia="宋体" w:cs="宋体"/>
          <w:color w:val="auto"/>
          <w:sz w:val="28"/>
          <w:szCs w:val="28"/>
        </w:rPr>
        <w:t xml:space="preserve">.年采购量：约180万元。</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lang w:val="en-US" w:eastAsia="zh-CN"/>
        </w:rPr>
        <w:t xml:space="preserve">6</w:t>
      </w:r>
      <w:r>
        <w:rPr>
          <w:rStyle w:val="1072"/>
          <w:rFonts w:hint="eastAsia" w:ascii="宋体" w:hAnsi="宋体" w:eastAsia="宋体" w:cs="宋体"/>
          <w:color w:val="auto"/>
          <w:sz w:val="28"/>
          <w:szCs w:val="28"/>
        </w:rPr>
        <w:t xml:space="preserve">.送货时间及地点：按</w:t>
      </w:r>
      <w:r>
        <w:rPr>
          <w:rStyle w:val="1072"/>
          <w:rFonts w:hint="eastAsia" w:ascii="宋体" w:hAnsi="宋体" w:cs="宋体"/>
          <w:color w:val="auto"/>
          <w:sz w:val="28"/>
          <w:szCs w:val="28"/>
          <w:lang w:val="en-US" w:eastAsia="zh-CN"/>
        </w:rPr>
        <w:t xml:space="preserve">甲方</w:t>
      </w:r>
      <w:r>
        <w:rPr>
          <w:rStyle w:val="1072"/>
          <w:rFonts w:hint="eastAsia" w:ascii="宋体" w:hAnsi="宋体" w:eastAsia="宋体" w:cs="宋体"/>
          <w:color w:val="auto"/>
          <w:sz w:val="28"/>
          <w:szCs w:val="28"/>
        </w:rPr>
        <w:t xml:space="preserve">要求的时间送至福利院指定地点。</w:t>
      </w:r>
      <w:r/>
    </w:p>
    <w:p>
      <w:pPr>
        <w:ind w:firstLine="560"/>
        <w:spacing w:line="460" w:lineRule="exact"/>
        <w:widowControl/>
        <w:rPr>
          <w:rStyle w:val="1072"/>
          <w:rFonts w:hint="eastAsia" w:ascii="宋体" w:hAnsi="宋体" w:eastAsia="宋体" w:cs="宋体"/>
          <w:color w:val="auto"/>
          <w:sz w:val="28"/>
          <w:szCs w:val="28"/>
        </w:rPr>
      </w:pPr>
      <w:r>
        <w:rPr>
          <w:rStyle w:val="1072"/>
          <w:rFonts w:hint="eastAsia" w:ascii="宋体" w:hAnsi="宋体" w:eastAsia="宋体" w:cs="宋体"/>
          <w:color w:val="auto"/>
          <w:sz w:val="28"/>
          <w:szCs w:val="28"/>
        </w:rPr>
        <w:t xml:space="preserve">8.</w:t>
      </w:r>
      <w:r>
        <w:rPr>
          <w:rStyle w:val="1072"/>
          <w:rFonts w:hint="eastAsia" w:ascii="宋体" w:hAnsi="宋体" w:eastAsia="宋体" w:cs="宋体"/>
          <w:color w:val="auto"/>
          <w:sz w:val="28"/>
          <w:szCs w:val="28"/>
          <w:lang w:val="en-US" w:eastAsia="zh-CN"/>
        </w:rPr>
        <w:t xml:space="preserve">乙方</w:t>
      </w:r>
      <w:r>
        <w:rPr>
          <w:rStyle w:val="1072"/>
          <w:rFonts w:hint="eastAsia" w:ascii="宋体" w:hAnsi="宋体" w:eastAsia="宋体" w:cs="宋体"/>
          <w:color w:val="auto"/>
          <w:sz w:val="28"/>
          <w:szCs w:val="28"/>
        </w:rPr>
        <w:t xml:space="preserve">必须保证满足“投标主体、合同主体、送货主体与货款结算主体”四个一致的要求，不得违背。</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五、</w:t>
      </w:r>
      <w:r>
        <w:rPr>
          <w:rFonts w:hint="eastAsia" w:ascii="宋体" w:hAnsi="宋体" w:eastAsia="宋体" w:cs="宋体"/>
          <w:color w:val="auto"/>
          <w:sz w:val="28"/>
          <w:szCs w:val="28"/>
        </w:rPr>
        <w:t xml:space="preserve">其它要求</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1.获得准入资格的供应商成为院方食堂大宗物资入围供应商。如存在几家供应商抱团恶意抬高价格的，或各供应商间相互串标的，发现一次查实后直接取消当事供应商送菜资格，解除当事供货商的供货合同。</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乙方</w:t>
      </w:r>
      <w:r>
        <w:rPr>
          <w:rFonts w:hint="eastAsia" w:ascii="宋体" w:hAnsi="宋体" w:eastAsia="宋体" w:cs="宋体"/>
          <w:color w:val="auto"/>
          <w:sz w:val="28"/>
          <w:szCs w:val="28"/>
        </w:rPr>
        <w:t xml:space="preserve">在配送大宗物资时，必须满足合同约定（质量标准、要求，具体以实际需求为准），并经过福利院验收，福利院实行动态管理，凡发现配送原材料出现质量问题、过期、违约等情况，福利院有权解除合同，同时上报南通市民政局；入围供应商应无条件接受福利院、市民政局、市场监督、卫生监督所等部门的管理、指导、监督、考核。</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乙方</w:t>
      </w:r>
      <w:r>
        <w:rPr>
          <w:rFonts w:hint="eastAsia" w:ascii="宋体" w:hAnsi="宋体" w:eastAsia="宋体" w:cs="宋体"/>
          <w:color w:val="auto"/>
          <w:sz w:val="28"/>
          <w:szCs w:val="28"/>
        </w:rPr>
        <w:t xml:space="preserve">所聘服务人员与福利院不存在雇佣等劳动关系；</w:t>
      </w:r>
      <w:r>
        <w:rPr>
          <w:rFonts w:hint="eastAsia" w:ascii="宋体" w:hAnsi="宋体" w:cs="宋体"/>
          <w:color w:val="auto"/>
          <w:sz w:val="28"/>
          <w:szCs w:val="28"/>
          <w:lang w:val="en-US" w:eastAsia="zh-CN"/>
        </w:rPr>
        <w:t xml:space="preserve">乙方</w:t>
      </w:r>
      <w:r>
        <w:rPr>
          <w:rFonts w:hint="eastAsia" w:ascii="宋体" w:hAnsi="宋体" w:eastAsia="宋体" w:cs="宋体"/>
          <w:color w:val="auto"/>
          <w:sz w:val="28"/>
          <w:szCs w:val="28"/>
        </w:rPr>
        <w:t xml:space="preserve">应培训好服务从业人员，服务人员应具有良好的从业道德。供应商所用服务人员的岗位职责、操作规范、人身安全、医疗、工资、各项保险、内部管理、各类纠纷等各项事宜及所涉及经费均由供应商自行负责，福利院概不负责。</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4.如果发生服务人员在配送过程中发生交通伤害事故、失窃事件或其他财产损失和人身伤害，福利院不承担任何经济和法律责任。</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val="en-US" w:eastAsia="zh-CN"/>
        </w:rPr>
        <w:t xml:space="preserve">乙方</w:t>
      </w:r>
      <w:r>
        <w:rPr>
          <w:rFonts w:hint="eastAsia" w:ascii="宋体" w:hAnsi="宋体" w:eastAsia="宋体" w:cs="宋体"/>
          <w:color w:val="auto"/>
          <w:sz w:val="28"/>
          <w:szCs w:val="28"/>
        </w:rPr>
        <w:t xml:space="preserve">需严格执行《食品安全法》、《动物检验法》等相关法律规定。</w:t>
      </w:r>
      <w:r/>
    </w:p>
    <w:p>
      <w:pPr>
        <w:ind w:firstLine="560"/>
        <w:jc w:val="left"/>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6.货款按月结算。供应商每次支付货款前，必须向采购单位开具正规发票，发票需能在江苏省地方税务局（</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"http://www.jsds.gov.cn/"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http://www.jsds.gov.cn/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）或江苏国税发票查询系统（</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"http://edu.21cn.com/wap/zx_117_624431.html"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http://edu.21cn.com/wap/zx_117_624431.html</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）查询到。</w:t>
      </w:r>
      <w:r/>
    </w:p>
    <w:p>
      <w:pPr>
        <w:ind w:firstLine="560"/>
        <w:spacing w:after="60" w:line="460" w:lineRule="exact"/>
        <w:tabs>
          <w:tab w:val="left" w:pos="3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六、食材供应相关基本要求</w:t>
      </w:r>
      <w:r/>
    </w:p>
    <w:p>
      <w:pPr>
        <w:ind w:firstLine="281"/>
        <w:jc w:val="center"/>
        <w:spacing w:line="46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米、面、杂粮类食品</w:t>
      </w:r>
      <w:r>
        <w:rPr>
          <w:rFonts w:hint="eastAsia" w:ascii="方正仿宋_GBK" w:hAnsi="方正仿宋_GBK" w:eastAsia="方正仿宋_GBK" w:cs="方正仿宋_GBK"/>
          <w:b/>
          <w:color w:val="auto"/>
          <w:sz w:val="28"/>
          <w:szCs w:val="28"/>
        </w:rPr>
        <w:t xml:space="preserve">基本</w:t>
      </w:r>
      <w:r>
        <w:rPr>
          <w:rFonts w:hint="eastAsia" w:ascii="方正仿宋_GBK" w:hAnsi="方正仿宋_GBK" w:eastAsia="方正仿宋_GBK" w:cs="方正仿宋_GBK"/>
          <w:b/>
          <w:color w:val="auto"/>
          <w:sz w:val="28"/>
          <w:szCs w:val="28"/>
        </w:rPr>
        <w:t xml:space="preserve">要求</w:t>
      </w:r>
      <w:r/>
    </w:p>
    <w:tbl>
      <w:tblPr>
        <w:tblStyle w:val="765"/>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25"/>
        <w:gridCol w:w="1035"/>
        <w:gridCol w:w="900"/>
        <w:gridCol w:w="945"/>
        <w:gridCol w:w="1740"/>
        <w:gridCol w:w="1883"/>
      </w:tblGrid>
      <w:tr>
        <w:trPr>
          <w:jc w:val="center"/>
          <w:trHeight w:val="535"/>
        </w:trPr>
        <w:tc>
          <w:tcPr>
            <w:tcW w:w="709"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序号</w:t>
            </w:r>
            <w:r/>
          </w:p>
        </w:tc>
        <w:tc>
          <w:tcPr>
            <w:tcW w:w="1125"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品名</w:t>
            </w:r>
            <w:r/>
          </w:p>
        </w:tc>
        <w:tc>
          <w:tcPr>
            <w:tcW w:w="1035"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质量标准</w:t>
            </w:r>
            <w:r/>
          </w:p>
        </w:tc>
        <w:tc>
          <w:tcPr>
            <w:tcW w:w="900"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生长</w:t>
            </w:r>
            <w:r/>
          </w:p>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周期</w:t>
            </w:r>
            <w:r/>
          </w:p>
        </w:tc>
        <w:tc>
          <w:tcPr>
            <w:tcW w:w="945"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质量</w:t>
            </w:r>
            <w:r/>
          </w:p>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等级</w:t>
            </w:r>
            <w:r/>
          </w:p>
        </w:tc>
        <w:tc>
          <w:tcPr>
            <w:tcW w:w="1740"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规格</w:t>
            </w:r>
            <w:r/>
          </w:p>
        </w:tc>
        <w:tc>
          <w:tcPr>
            <w:tcW w:w="1883"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服务承诺</w:t>
            </w:r>
            <w:r/>
          </w:p>
        </w:tc>
      </w:tr>
      <w:tr>
        <w:trPr>
          <w:jc w:val="center"/>
          <w:trHeight w:val="90"/>
        </w:trPr>
        <w:tc>
          <w:tcPr>
            <w:tcW w:w="7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12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粳米</w:t>
            </w:r>
            <w:r/>
          </w:p>
        </w:tc>
        <w:tc>
          <w:tcPr>
            <w:tcW w:w="1035"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w:t>
            </w:r>
            <w:r/>
          </w:p>
        </w:tc>
        <w:tc>
          <w:tcPr>
            <w:tcW w:w="90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一年一季</w:t>
            </w:r>
            <w:r/>
          </w:p>
        </w:tc>
        <w:tc>
          <w:tcPr>
            <w:tcW w:w="94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一级</w:t>
            </w:r>
            <w:r/>
          </w:p>
        </w:tc>
        <w:tc>
          <w:tcPr>
            <w:tcW w:w="1740" w:type="dxa"/>
            <w:vAlign w:val="center"/>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szCs w:val="21"/>
              </w:rPr>
              <w:t xml:space="preserve">50斤/袋</w:t>
            </w:r>
            <w:r/>
          </w:p>
        </w:tc>
        <w:tc>
          <w:tcPr>
            <w:tcW w:w="1883"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w:t>
            </w:r>
            <w:r/>
          </w:p>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（具体以服务对象实际需求为准）</w:t>
            </w:r>
            <w:r/>
          </w:p>
        </w:tc>
      </w:tr>
      <w:tr>
        <w:trPr>
          <w:jc w:val="center"/>
          <w:trHeight w:val="254"/>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粳米</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一级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10千克/袋</w:t>
            </w:r>
            <w:r/>
          </w:p>
        </w:tc>
        <w:tc>
          <w:tcPr>
            <w:tcW w:w="188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71"/>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小黄米</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1斤/袋</w:t>
            </w:r>
            <w:r/>
          </w:p>
        </w:tc>
        <w:tc>
          <w:tcPr>
            <w:tcW w:w="188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41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黑米</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45"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1斤/袋</w:t>
            </w:r>
            <w:r/>
          </w:p>
        </w:tc>
        <w:tc>
          <w:tcPr>
            <w:tcW w:w="188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1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绿豆</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1斤/袋</w:t>
            </w:r>
            <w:r/>
          </w:p>
        </w:tc>
        <w:tc>
          <w:tcPr>
            <w:tcW w:w="188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4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黄豆</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1斤/袋</w:t>
            </w:r>
            <w:r/>
          </w:p>
        </w:tc>
        <w:tc>
          <w:tcPr>
            <w:tcW w:w="188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8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红豆</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1斤/袋</w:t>
            </w:r>
            <w:r/>
          </w:p>
        </w:tc>
        <w:tc>
          <w:tcPr>
            <w:tcW w:w="188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710"/>
        </w:trPr>
        <w:tc>
          <w:tcPr>
            <w:tcW w:w="7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w:t>
            </w:r>
            <w:r/>
          </w:p>
        </w:tc>
        <w:tc>
          <w:tcPr>
            <w:tcW w:w="1125" w:type="dxa"/>
            <w:vAlign w:val="center"/>
            <w:textDirection w:val="lrTb"/>
            <w:noWrap w:val="false"/>
          </w:tcPr>
          <w:p>
            <w:pPr>
              <w:ind w:firstLine="210"/>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面粉</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945" w:type="dxa"/>
            <w:vAlign w:val="top"/>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t xml:space="preserve">优级</w:t>
            </w:r>
            <w:r/>
          </w:p>
        </w:tc>
        <w:tc>
          <w:tcPr>
            <w:tcW w:w="174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10斤/袋</w:t>
            </w:r>
            <w:r/>
          </w:p>
        </w:tc>
        <w:tc>
          <w:tcPr>
            <w:tcW w:w="188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63"/>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9</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手擀面</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945"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188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1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10</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龙须挂面</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945"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1000克/袋</w:t>
            </w:r>
            <w:r/>
          </w:p>
        </w:tc>
        <w:tc>
          <w:tcPr>
            <w:tcW w:w="188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11</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糯米面粉</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945"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w:t>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500克/袋</w:t>
            </w:r>
            <w:r/>
          </w:p>
        </w:tc>
        <w:tc>
          <w:tcPr>
            <w:tcW w:w="188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10"/>
        </w:trPr>
        <w:tc>
          <w:tcPr>
            <w:tcW w:w="70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12</w:t>
            </w:r>
            <w:r/>
          </w:p>
        </w:tc>
        <w:tc>
          <w:tcPr>
            <w:tcW w:w="11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馄饨皮</w:t>
            </w:r>
            <w:r/>
          </w:p>
        </w:tc>
        <w:tc>
          <w:tcPr>
            <w:tcW w:w="10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900" w:type="dxa"/>
            <w:vAlign w:val="center"/>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945"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4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 元/袋</w:t>
            </w:r>
            <w:r/>
          </w:p>
        </w:tc>
        <w:tc>
          <w:tcPr>
            <w:tcW w:w="188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食用油（非转基因）类食品基本要求</w:t>
      </w:r>
      <w:r/>
    </w:p>
    <w:tbl>
      <w:tblPr>
        <w:tblStyle w:val="765"/>
        <w:tblW w:w="8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250"/>
        <w:gridCol w:w="1134"/>
        <w:gridCol w:w="1121"/>
        <w:gridCol w:w="1077"/>
        <w:gridCol w:w="853"/>
        <w:gridCol w:w="1047"/>
        <w:gridCol w:w="1473"/>
      </w:tblGrid>
      <w:tr>
        <w:trPr>
          <w:jc w:val="center"/>
          <w:trHeight w:val="514"/>
        </w:trPr>
        <w:tc>
          <w:tcPr>
            <w:tcW w:w="427"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序号</w:t>
            </w:r>
            <w:r/>
          </w:p>
        </w:tc>
        <w:tc>
          <w:tcPr>
            <w:tcW w:w="1250"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品名</w:t>
            </w:r>
            <w:r/>
          </w:p>
        </w:tc>
        <w:tc>
          <w:tcPr>
            <w:tcW w:w="1134"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质量标准</w:t>
            </w:r>
            <w:r/>
          </w:p>
        </w:tc>
        <w:tc>
          <w:tcPr>
            <w:tcW w:w="1121"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生产工艺</w:t>
            </w:r>
            <w:r/>
          </w:p>
        </w:tc>
        <w:tc>
          <w:tcPr>
            <w:tcW w:w="1077"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color w:val="auto"/>
              </w:rPr>
              <w:t xml:space="preserve">资质认证</w:t>
            </w:r>
            <w:r/>
          </w:p>
        </w:tc>
        <w:tc>
          <w:tcPr>
            <w:tcW w:w="853"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等级</w:t>
            </w:r>
            <w:r/>
          </w:p>
        </w:tc>
        <w:tc>
          <w:tcPr>
            <w:tcW w:w="1047"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规格</w:t>
            </w:r>
            <w:r/>
          </w:p>
        </w:tc>
        <w:tc>
          <w:tcPr>
            <w:tcW w:w="1473"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服务承诺</w:t>
            </w:r>
            <w:r/>
          </w:p>
        </w:tc>
      </w:tr>
      <w:tr>
        <w:trPr>
          <w:jc w:val="center"/>
          <w:trHeight w:val="164"/>
        </w:trPr>
        <w:tc>
          <w:tcPr>
            <w:tcW w:w="42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2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大豆油</w:t>
            </w:r>
            <w:r/>
          </w:p>
        </w:tc>
        <w:tc>
          <w:tcPr>
            <w:tcW w:w="1134" w:type="dxa"/>
            <w:vAlign w:val="center"/>
            <w:vMerge w:val="restart"/>
            <w:textDirection w:val="lrTb"/>
            <w:noWrap w:val="false"/>
          </w:tcPr>
          <w:p>
            <w:pPr>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w:t>
            </w:r>
            <w:r/>
          </w:p>
        </w:tc>
        <w:tc>
          <w:tcPr>
            <w:tcW w:w="1121"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压榨/浸出</w:t>
            </w:r>
            <w:r/>
          </w:p>
        </w:tc>
        <w:tc>
          <w:tcPr>
            <w:tcW w:w="1077"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非转基因</w:t>
            </w:r>
            <w:r/>
          </w:p>
        </w:tc>
        <w:tc>
          <w:tcPr>
            <w:tcW w:w="853"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一级</w:t>
            </w:r>
            <w:r/>
          </w:p>
        </w:tc>
        <w:tc>
          <w:tcPr>
            <w:tcW w:w="1047" w:type="dxa"/>
            <w:vAlign w:val="center"/>
            <w:vMerge w:val="restart"/>
            <w:textDirection w:val="lrTb"/>
            <w:noWrap w:val="false"/>
          </w:tcPr>
          <w:p>
            <w:pP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5升/桶</w:t>
            </w:r>
            <w:r/>
          </w:p>
        </w:tc>
        <w:tc>
          <w:tcPr>
            <w:tcW w:w="1473"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按质量标准送货（具体以服务对象实际需求为准）</w:t>
            </w:r>
            <w:r/>
          </w:p>
        </w:tc>
      </w:tr>
      <w:tr>
        <w:trPr>
          <w:jc w:val="center"/>
          <w:trHeight w:val="178"/>
        </w:trPr>
        <w:tc>
          <w:tcPr>
            <w:tcW w:w="42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2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花生油</w:t>
            </w:r>
            <w:r/>
          </w:p>
        </w:tc>
        <w:tc>
          <w:tcPr>
            <w:tcW w:w="1134"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121" w:type="dxa"/>
            <w:vAlign w:val="center"/>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1077"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853"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47" w:type="dxa"/>
            <w:vAlign w:val="center"/>
            <w:vMerge w:val="continue"/>
            <w:textDirection w:val="lrTb"/>
            <w:noWrap w:val="false"/>
          </w:tcPr>
          <w:p>
            <w:pP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147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200"/>
        </w:trPr>
        <w:tc>
          <w:tcPr>
            <w:tcW w:w="427"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25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玉米油</w:t>
            </w:r>
            <w:r/>
          </w:p>
        </w:tc>
        <w:tc>
          <w:tcPr>
            <w:tcW w:w="1134" w:type="dxa"/>
            <w:vAlign w:val="center"/>
            <w:vMerge w:val="continue"/>
            <w:textDirection w:val="lrTb"/>
            <w:noWrap w:val="false"/>
          </w:tcPr>
          <w:p>
            <w:pPr>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121"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77"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85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47" w:type="dxa"/>
            <w:vAlign w:val="center"/>
            <w:vMerge w:val="continue"/>
            <w:textDirection w:val="lrTb"/>
            <w:noWrap w:val="false"/>
          </w:tcPr>
          <w:p>
            <w:pP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47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42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W w:w="12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葵花籽油</w:t>
            </w:r>
            <w:r/>
          </w:p>
        </w:tc>
        <w:tc>
          <w:tcPr>
            <w:tcW w:w="1134"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121" w:type="dxa"/>
            <w:vAlign w:val="center"/>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c>
          <w:tcPr>
            <w:tcW w:w="1077"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853"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47" w:type="dxa"/>
            <w:vAlign w:val="center"/>
            <w:vMerge w:val="continue"/>
            <w:textDirection w:val="lrTb"/>
            <w:noWrap w:val="false"/>
          </w:tcPr>
          <w:p>
            <w:pP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47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调味品、干货类食品基本要求</w:t>
      </w:r>
      <w:r/>
    </w:p>
    <w:tbl>
      <w:tblPr>
        <w:tblStyle w:val="765"/>
        <w:tblW w:w="8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890"/>
        <w:gridCol w:w="1584"/>
        <w:gridCol w:w="1729"/>
        <w:gridCol w:w="2533"/>
      </w:tblGrid>
      <w:tr>
        <w:trPr>
          <w:jc w:val="center"/>
          <w:trHeight w:val="311"/>
        </w:trPr>
        <w:tc>
          <w:tcPr>
            <w:tcW w:w="701"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序号</w:t>
            </w:r>
            <w:r/>
          </w:p>
        </w:tc>
        <w:tc>
          <w:tcPr>
            <w:tcW w:w="1890"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品名</w:t>
            </w:r>
            <w:r/>
          </w:p>
        </w:tc>
        <w:tc>
          <w:tcPr>
            <w:tcW w:w="1584"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质量标准</w:t>
            </w:r>
            <w:r/>
          </w:p>
        </w:tc>
        <w:tc>
          <w:tcPr>
            <w:tcW w:w="1729"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规格</w:t>
            </w:r>
            <w:r/>
          </w:p>
        </w:tc>
        <w:tc>
          <w:tcPr>
            <w:tcW w:w="2533"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服务承诺</w:t>
            </w:r>
            <w:r/>
          </w:p>
        </w:tc>
      </w:tr>
      <w:tr>
        <w:trPr>
          <w:jc w:val="center"/>
          <w:trHeight w:val="173"/>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酱油</w:t>
            </w:r>
            <w:r/>
          </w:p>
        </w:tc>
        <w:tc>
          <w:tcPr>
            <w:tcW w:w="1584"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w:t>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1.9升/桶</w:t>
            </w:r>
            <w:r/>
          </w:p>
        </w:tc>
        <w:tc>
          <w:tcPr>
            <w:tcW w:w="2533"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w:t>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（具体以服务对象实际需求为准）</w:t>
            </w:r>
            <w:r/>
          </w:p>
        </w:tc>
      </w:tr>
      <w:tr>
        <w:trPr>
          <w:jc w:val="center"/>
          <w:trHeight w:val="205"/>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酱油</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 w:val="22"/>
                <w:szCs w:val="22"/>
              </w:rPr>
              <w:t xml:space="preserve">1L/瓶</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73"/>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香醋</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500ml/瓶</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73"/>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优级绵白糖</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500克/袋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309"/>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料酒</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350ml/袋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90"/>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味精</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1KG/袋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20"/>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鸡精</w:t>
            </w:r>
            <w:r/>
          </w:p>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（鲜度1.7）</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single" w:color="auto" w:sz="4" w:space="0"/>
              <w:bottom w:val="single" w:color="auto" w:sz="4" w:space="0"/>
              <w:right w:val="single" w:color="auto" w:sz="4" w:space="0"/>
            </w:tcBorders>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 w:val="22"/>
                <w:szCs w:val="22"/>
              </w:rPr>
              <w:t xml:space="preserve">888g/袋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食用盐</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500g/袋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90"/>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9</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食用盐（无典）</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500g/袋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40"/>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10</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海天蚝油</w:t>
            </w:r>
            <w:r/>
          </w:p>
        </w:tc>
        <w:tc>
          <w:tcPr>
            <w:tcW w:w="1584"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700克/瓶</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11</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麻油</w:t>
            </w:r>
            <w:r/>
          </w:p>
        </w:tc>
        <w:tc>
          <w:tcPr>
            <w:tcW w:w="1584"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420 ml/瓶</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17"/>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12</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黑木耳菌种</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元/公斤</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46"/>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13</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桂皮、八角</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元/公斤</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68"/>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14</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干辣椒</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元/公斤</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280"/>
        </w:trPr>
        <w:tc>
          <w:tcPr>
            <w:tcW w:w="70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15</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红薯粉丝 </w:t>
            </w:r>
            <w:r/>
          </w:p>
        </w:tc>
        <w:tc>
          <w:tcPr>
            <w:tcW w:w="158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元/公斤</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tc>
      </w:tr>
      <w:tr>
        <w:trPr>
          <w:jc w:val="center"/>
          <w:trHeight w:val="155"/>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16</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生粉</w:t>
            </w:r>
            <w:r/>
          </w:p>
        </w:tc>
        <w:tc>
          <w:tcPr>
            <w:tcW w:w="1584"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5000克/袋</w:t>
            </w:r>
            <w:r/>
          </w:p>
        </w:tc>
        <w:tc>
          <w:tcPr>
            <w:tcW w:w="2533"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55"/>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17</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鲍鱼汁调味料</w:t>
            </w:r>
            <w:r/>
          </w:p>
        </w:tc>
        <w:tc>
          <w:tcPr>
            <w:tcW w:w="1584"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2．2千克/桶</w:t>
            </w:r>
            <w:r/>
          </w:p>
        </w:tc>
        <w:tc>
          <w:tcPr>
            <w:tcW w:w="2533"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55"/>
        </w:trPr>
        <w:tc>
          <w:tcPr>
            <w:tcW w:w="70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18</w:t>
            </w:r>
            <w:r/>
          </w:p>
        </w:tc>
        <w:tc>
          <w:tcPr>
            <w:tcW w:w="18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黑胡椒汁调味料</w:t>
            </w:r>
            <w:r/>
          </w:p>
        </w:tc>
        <w:tc>
          <w:tcPr>
            <w:tcW w:w="1584"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310克/瓶</w:t>
            </w:r>
            <w:r/>
          </w:p>
        </w:tc>
        <w:tc>
          <w:tcPr>
            <w:tcW w:w="2533" w:type="dxa"/>
            <w:vAlign w:val="top"/>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left"/>
        <w:spacing w:line="400" w:lineRule="exact"/>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蔬菜类食品基本要求</w:t>
      </w:r>
      <w:r/>
    </w:p>
    <w:tbl>
      <w:tblPr>
        <w:tblStyle w:val="765"/>
        <w:tblW w:w="8507" w:type="dxa"/>
        <w:jc w:val="center"/>
        <w:tblLayout w:type="autofit"/>
        <w:tblCellMar>
          <w:left w:w="108" w:type="dxa"/>
          <w:top w:w="0" w:type="dxa"/>
          <w:right w:w="108" w:type="dxa"/>
          <w:bottom w:w="0" w:type="dxa"/>
        </w:tblCellMar>
        <w:tblLook w:val="04A0" w:firstRow="1" w:lastRow="0" w:firstColumn="1" w:lastColumn="0" w:noHBand="0" w:noVBand="1"/>
      </w:tblPr>
      <w:tblGrid>
        <w:gridCol w:w="750"/>
        <w:gridCol w:w="1732"/>
        <w:gridCol w:w="1276"/>
        <w:gridCol w:w="708"/>
        <w:gridCol w:w="1923"/>
        <w:gridCol w:w="2118"/>
      </w:tblGrid>
      <w:tr>
        <w:trPr>
          <w:jc w:val="center"/>
          <w:trHeight w:val="59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等级</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规格 </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jc w:val="center"/>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服务承诺</w:t>
            </w:r>
            <w:r/>
          </w:p>
        </w:tc>
      </w:tr>
      <w:tr>
        <w:trPr>
          <w:jc w:val="center"/>
          <w:trHeight w:val="364"/>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1</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去皮土豆</w:t>
            </w:r>
            <w:r/>
          </w:p>
        </w:tc>
        <w:tc>
          <w:tcPr>
            <w:tcBorders>
              <w:top w:val="none" w:color="000000" w:sz="4" w:space="0"/>
              <w:left w:val="none" w:color="000000" w:sz="4" w:space="0"/>
              <w:right w:val="single" w:color="auto" w:sz="4" w:space="0"/>
            </w:tcBorders>
            <w:tcW w:w="1276"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rPr>
              <w:t xml:space="preserve">新鲜一级</w:t>
            </w:r>
            <w:r/>
          </w:p>
        </w:tc>
        <w:tc>
          <w:tcPr>
            <w:tcBorders>
              <w:top w:val="none" w:color="000000" w:sz="4" w:space="0"/>
              <w:left w:val="none" w:color="000000" w:sz="4" w:space="0"/>
              <w:right w:val="single" w:color="auto" w:sz="4" w:space="0"/>
            </w:tcBorders>
            <w:tcW w:w="708"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rPr>
              <w:t xml:space="preserve">元/斤</w:t>
            </w:r>
            <w:r/>
          </w:p>
        </w:tc>
        <w:tc>
          <w:tcPr>
            <w:tcBorders>
              <w:top w:val="none" w:color="000000" w:sz="4" w:space="0"/>
              <w:left w:val="none" w:color="000000" w:sz="4" w:space="0"/>
              <w:right w:val="single" w:color="auto" w:sz="4" w:space="0"/>
            </w:tcBorders>
            <w:tcW w:w="1923" w:type="dxa"/>
            <w:vAlign w:val="center"/>
            <w:vMerge w:val="restart"/>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rPr>
              <w:t xml:space="preserve">符合国家食品安全标准</w:t>
            </w:r>
            <w:r/>
          </w:p>
        </w:tc>
        <w:tc>
          <w:tcPr>
            <w:tcBorders>
              <w:top w:val="none" w:color="000000" w:sz="4" w:space="0"/>
              <w:left w:val="none" w:color="000000" w:sz="4" w:space="0"/>
              <w:right w:val="single" w:color="auto" w:sz="4" w:space="0"/>
            </w:tcBorders>
            <w:tcW w:w="2118"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按质量标准送货</w:t>
            </w:r>
            <w:r/>
          </w:p>
          <w:p>
            <w:pPr>
              <w:pStyle w:val="794"/>
              <w:rPr>
                <w:rFonts w:hint="eastAsia" w:eastAsia="宋体"/>
                <w:color w:val="auto"/>
                <w:lang w:eastAsia="zh-CN"/>
              </w:rPr>
            </w:pPr>
            <w:r>
              <w:rPr>
                <w:rFonts w:hint="eastAsia" w:ascii="方正仿宋_GBK" w:hAnsi="方正仿宋_GBK" w:eastAsia="方正仿宋_GBK" w:cs="方正仿宋_GBK"/>
                <w:color w:val="auto"/>
                <w:szCs w:val="21"/>
                <w:lang w:eastAsia="zh-CN"/>
              </w:rPr>
              <w:t xml:space="preserve">（具体以服务对象实际需求为准）</w:t>
            </w:r>
            <w:r/>
          </w:p>
        </w:tc>
      </w:tr>
      <w:tr>
        <w:trPr>
          <w:jc w:val="center"/>
          <w:trHeight w:val="24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2</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去皮新土豆</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3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3</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大白菜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4</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青椒</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5</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洋葱</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8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6</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胡萝卜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04"/>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7</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藕</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8</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lang w:bidi="ne-NP"/>
              </w:rPr>
              <w:t xml:space="preserve">茄子</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9</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豇豆</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2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10</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黄豆芽</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69"/>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11</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绿豆芽</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12</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韭菜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13</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芹菜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14</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红番茄</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36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15</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新鲜黄豆</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9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16</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包菜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17</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黄瓜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5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18</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杏鲍菇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19</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金针菇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20</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平菇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21</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ind w:firstLine="210"/>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香菇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0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22</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蘑菇</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23</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大南瓜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9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24</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有机花菜</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3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25</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山药</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27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26</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鸡毛菜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2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27</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小葱</w:t>
            </w:r>
            <w:r/>
          </w:p>
        </w:tc>
        <w:tc>
          <w:tcPr>
            <w:tcBorders>
              <w:left w:val="none" w:color="000000" w:sz="4" w:space="0"/>
              <w:right w:val="single" w:color="auto" w:sz="4" w:space="0"/>
            </w:tcBorders>
            <w:tcW w:w="127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70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27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28</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姜</w:t>
            </w:r>
            <w:r/>
          </w:p>
        </w:tc>
        <w:tc>
          <w:tcPr>
            <w:tcBorders>
              <w:left w:val="none" w:color="000000"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r>
        <w:trPr>
          <w:jc w:val="center"/>
          <w:trHeight w:val="16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29</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t xml:space="preserve">剥皮蒜头</w:t>
            </w:r>
            <w:r/>
          </w:p>
        </w:tc>
        <w:tc>
          <w:tcPr>
            <w:tcBorders>
              <w:left w:val="none" w:color="000000" w:sz="4" w:space="0"/>
              <w:bottom w:val="single" w:color="auto" w:sz="4" w:space="0"/>
              <w:right w:val="single" w:color="auto" w:sz="4" w:space="0"/>
            </w:tcBorders>
            <w:tcW w:w="127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bottom w:val="single" w:color="auto" w:sz="4" w:space="0"/>
              <w:right w:val="single" w:color="auto" w:sz="4" w:space="0"/>
            </w:tcBorders>
            <w:tcW w:w="70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bottom w:val="single" w:color="auto" w:sz="4" w:space="0"/>
              <w:right w:val="single" w:color="auto" w:sz="4" w:space="0"/>
            </w:tcBorders>
            <w:tcW w:w="1923"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c>
          <w:tcPr>
            <w:tcBorders>
              <w:left w:val="none" w:color="000000" w:sz="4" w:space="0"/>
              <w:bottom w:val="single" w:color="auto" w:sz="4" w:space="0"/>
              <w:right w:val="single" w:color="auto" w:sz="4" w:space="0"/>
            </w:tcBorders>
            <w:tcW w:w="2118" w:type="dxa"/>
            <w:vAlign w:val="center"/>
            <w:vMerge w:val="continue"/>
            <w:textDirection w:val="lrTb"/>
            <w:noWrap w:val="false"/>
          </w:tcPr>
          <w:p>
            <w:pPr>
              <w:jc w:val="center"/>
              <w:rPr>
                <w:rFonts w:hint="eastAsia" w:ascii="方正仿宋_GBK" w:hAnsi="方正仿宋_GBK" w:eastAsia="方正仿宋_GBK" w:cs="方正仿宋_GBK"/>
                <w:color w:val="auto"/>
                <w:szCs w:val="21"/>
                <w:lang w:bidi="ne-NP"/>
              </w:rPr>
            </w:pPr>
            <w:r>
              <w:rPr>
                <w:rFonts w:hint="eastAsia" w:ascii="方正仿宋_GBK" w:hAnsi="方正仿宋_GBK" w:eastAsia="方正仿宋_GBK" w:cs="方正仿宋_GBK"/>
                <w:color w:val="auto"/>
                <w:szCs w:val="21"/>
                <w:lang w:bidi="ne-NP"/>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豆制品类食品基本要求</w:t>
      </w:r>
      <w:r/>
    </w:p>
    <w:tbl>
      <w:tblPr>
        <w:tblStyle w:val="765"/>
        <w:tblW w:w="8658" w:type="dxa"/>
        <w:jc w:val="center"/>
        <w:tblLayout w:type="autofit"/>
        <w:tblCellMar>
          <w:left w:w="108" w:type="dxa"/>
          <w:top w:w="0" w:type="dxa"/>
          <w:right w:w="108" w:type="dxa"/>
          <w:bottom w:w="0" w:type="dxa"/>
        </w:tblCellMar>
        <w:tblLook w:val="04A0" w:firstRow="1" w:lastRow="0" w:firstColumn="1" w:lastColumn="0" w:noHBand="0" w:noVBand="1"/>
      </w:tblPr>
      <w:tblGrid>
        <w:gridCol w:w="690"/>
        <w:gridCol w:w="1322"/>
        <w:gridCol w:w="1275"/>
        <w:gridCol w:w="1134"/>
        <w:gridCol w:w="1928"/>
        <w:gridCol w:w="2309"/>
      </w:tblGrid>
      <w:tr>
        <w:trPr>
          <w:jc w:val="center"/>
          <w:trHeight w:val="68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等级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jc w:val="center"/>
              <w:widowControl/>
              <w:rPr>
                <w:rFonts w:hint="eastAsia" w:ascii="方正仿宋_GBK" w:hAnsi="方正仿宋_GBK" w:eastAsia="方正仿宋_GBK" w:cs="方正仿宋_GBK"/>
                <w:b/>
                <w:bCs/>
                <w:color w:val="auto"/>
                <w:szCs w:val="21"/>
              </w:rPr>
            </w:pPr>
            <w:r>
              <w:rPr>
                <w:rFonts w:hint="eastAsia" w:ascii="方正仿宋_GBK" w:hAnsi="方正仿宋_GBK" w:eastAsia="方正仿宋_GBK" w:cs="方正仿宋_GBK"/>
                <w:b/>
                <w:bCs/>
                <w:color w:val="auto"/>
                <w:szCs w:val="21"/>
              </w:rPr>
              <w:t xml:space="preserve">服务承诺</w:t>
            </w:r>
            <w:r/>
          </w:p>
        </w:tc>
      </w:tr>
      <w:tr>
        <w:trPr>
          <w:jc w:val="center"/>
          <w:trHeight w:val="245"/>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内脂豆腐</w:t>
            </w:r>
            <w:r/>
          </w:p>
        </w:tc>
        <w:tc>
          <w:tcPr>
            <w:tcBorders>
              <w:top w:val="none" w:color="000000" w:sz="4" w:space="0"/>
              <w:left w:val="none" w:color="000000" w:sz="4" w:space="0"/>
              <w:right w:val="single" w:color="auto" w:sz="4" w:space="0"/>
            </w:tcBorders>
            <w:tcW w:w="1275"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当日生产</w:t>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 /盒</w:t>
            </w:r>
            <w:r/>
          </w:p>
        </w:tc>
        <w:tc>
          <w:tcPr>
            <w:tcBorders>
              <w:top w:val="none" w:color="000000" w:sz="4" w:space="0"/>
              <w:left w:val="none" w:color="000000" w:sz="4" w:space="0"/>
              <w:right w:val="single" w:color="auto" w:sz="4" w:space="0"/>
            </w:tcBorders>
            <w:tcW w:w="1928"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w:t>
            </w:r>
            <w:r/>
          </w:p>
        </w:tc>
        <w:tc>
          <w:tcPr>
            <w:tcBorders>
              <w:top w:val="none" w:color="000000" w:sz="4" w:space="0"/>
              <w:left w:val="none" w:color="000000" w:sz="4" w:space="0"/>
              <w:right w:val="single" w:color="auto" w:sz="4" w:space="0"/>
            </w:tcBorders>
            <w:tcW w:w="2309"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w:t>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（具体以服务对象实际需求为准）</w:t>
            </w:r>
            <w:r/>
          </w:p>
        </w:tc>
      </w:tr>
      <w:tr>
        <w:trPr>
          <w:jc w:val="center"/>
          <w:trHeight w:val="23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Borders>
              <w:top w:val="single" w:color="auto" w:sz="4" w:space="0"/>
              <w:left w:val="none" w:color="000000" w:sz="4" w:space="0"/>
              <w:bottom w:val="single" w:color="auto" w:sz="4" w:space="0"/>
              <w:right w:val="single" w:color="auto" w:sz="4" w:space="0"/>
            </w:tcBorders>
            <w:tcW w:w="1322"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日本豆腐</w:t>
            </w:r>
            <w:r/>
          </w:p>
        </w:tc>
        <w:tc>
          <w:tcPr>
            <w:tcBorders>
              <w:left w:val="none" w:color="000000" w:sz="4" w:space="0"/>
              <w:right w:val="single" w:color="auto" w:sz="4" w:space="0"/>
            </w:tcBorders>
            <w:tcW w:w="127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元/根</w:t>
            </w:r>
            <w:r/>
          </w:p>
        </w:tc>
        <w:tc>
          <w:tcPr>
            <w:tcBorders>
              <w:left w:val="none" w:color="000000" w:sz="4" w:space="0"/>
              <w:right w:val="single" w:color="auto" w:sz="4" w:space="0"/>
            </w:tcBorders>
            <w:tcW w:w="192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309"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0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Borders>
              <w:top w:val="single" w:color="auto" w:sz="4" w:space="0"/>
              <w:left w:val="none" w:color="000000" w:sz="4" w:space="0"/>
              <w:bottom w:val="single" w:color="auto" w:sz="4" w:space="0"/>
              <w:right w:val="single" w:color="auto" w:sz="4" w:space="0"/>
            </w:tcBorders>
            <w:tcW w:w="1322"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大块水豆腐</w:t>
            </w:r>
            <w:r/>
          </w:p>
        </w:tc>
        <w:tc>
          <w:tcPr>
            <w:tcBorders>
              <w:left w:val="none" w:color="000000" w:sz="4" w:space="0"/>
              <w:right w:val="single" w:color="auto" w:sz="4" w:space="0"/>
            </w:tcBorders>
            <w:tcW w:w="127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single" w:color="auto" w:sz="4" w:space="0"/>
              <w:left w:val="none" w:color="000000" w:sz="4" w:space="0"/>
              <w:right w:val="single" w:color="auto" w:sz="4" w:space="0"/>
            </w:tcBorders>
            <w:tcW w:w="1134"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Borders>
              <w:left w:val="none" w:color="000000" w:sz="4" w:space="0"/>
              <w:right w:val="single" w:color="auto" w:sz="4" w:space="0"/>
            </w:tcBorders>
            <w:tcW w:w="192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309"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白干丝</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8"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309"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44"/>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百页</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309"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素鸡</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309"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2"/>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粉皮</w:t>
            </w:r>
            <w:r/>
          </w:p>
        </w:tc>
        <w:tc>
          <w:tcPr>
            <w:tcBorders>
              <w:left w:val="none" w:color="000000" w:sz="4" w:space="0"/>
              <w:right w:val="single" w:color="auto" w:sz="4" w:space="0"/>
            </w:tcBorders>
            <w:tcW w:w="127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13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2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309"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431"/>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w:t>
            </w:r>
            <w:r/>
          </w:p>
        </w:tc>
        <w:tc>
          <w:tcPr>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白蒲茶干</w:t>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113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1928"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2309"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both"/>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r>
      <w:r/>
    </w:p>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奶制品食品基本要求</w:t>
      </w:r>
      <w:r/>
    </w:p>
    <w:tbl>
      <w:tblPr>
        <w:tblStyle w:val="765"/>
        <w:tblW w:w="8265"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1035"/>
        <w:gridCol w:w="1335"/>
        <w:gridCol w:w="1110"/>
        <w:gridCol w:w="1980"/>
        <w:gridCol w:w="2085"/>
      </w:tblGrid>
      <w:tr>
        <w:trPr>
          <w:jc w:val="center"/>
          <w:trHeight w:val="68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c>
          <w:tcPr>
            <w:tcBorders>
              <w:top w:val="single" w:color="auto" w:sz="4" w:space="0"/>
              <w:left w:val="none" w:color="000000" w:sz="4" w:space="0"/>
              <w:bottom w:val="single" w:color="auto" w:sz="4" w:space="0"/>
              <w:right w:val="single" w:color="auto" w:sz="4" w:space="0"/>
            </w:tcBorders>
            <w:tcW w:w="208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备注</w:t>
            </w:r>
            <w:r/>
          </w:p>
        </w:tc>
      </w:tr>
      <w:tr>
        <w:trPr>
          <w:jc w:val="center"/>
          <w:trHeight w:val="21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酸奶</w:t>
            </w:r>
            <w:r/>
          </w:p>
        </w:tc>
        <w:tc>
          <w:tcPr>
            <w:tcBorders>
              <w:top w:val="none" w:color="000000" w:sz="4" w:space="0"/>
              <w:left w:val="none" w:color="000000" w:sz="4" w:space="0"/>
              <w:right w:val="single" w:color="auto" w:sz="4" w:space="0"/>
            </w:tcBorders>
            <w:tcW w:w="1335"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w:t>
            </w:r>
            <w:r/>
          </w:p>
        </w:tc>
        <w:tc>
          <w:tcPr>
            <w:tcBorders>
              <w:top w:val="none" w:color="000000" w:sz="4" w:space="0"/>
              <w:left w:val="none" w:color="000000" w:sz="4" w:space="0"/>
              <w:right w:val="single" w:color="auto" w:sz="4" w:space="0"/>
            </w:tcBorders>
            <w:tcW w:w="1110"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200克/杯</w:t>
            </w:r>
            <w:r/>
          </w:p>
        </w:tc>
        <w:tc>
          <w:tcPr>
            <w:tcBorders>
              <w:top w:val="none" w:color="000000" w:sz="4" w:space="0"/>
              <w:left w:val="none" w:color="000000" w:sz="4" w:space="0"/>
              <w:right w:val="single" w:color="auto" w:sz="4" w:space="0"/>
            </w:tcBorders>
            <w:tcW w:w="198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按质量标准送货（具体以实际需求为准）</w:t>
            </w:r>
            <w:r/>
          </w:p>
        </w:tc>
        <w:tc>
          <w:tcPr>
            <w:tcBorders>
              <w:top w:val="none" w:color="000000" w:sz="4" w:space="0"/>
              <w:left w:val="none" w:color="000000" w:sz="4" w:space="0"/>
              <w:right w:val="single" w:color="auto" w:sz="4" w:space="0"/>
            </w:tcBorders>
            <w:tcW w:w="2085"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最新生产日期 (按出厂日期算,二天以内)</w:t>
            </w:r>
            <w:r/>
          </w:p>
        </w:tc>
      </w:tr>
      <w:tr>
        <w:trPr>
          <w:jc w:val="center"/>
          <w:trHeight w:val="1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酸奶</w:t>
            </w:r>
            <w:r/>
          </w:p>
        </w:tc>
        <w:tc>
          <w:tcPr>
            <w:tcBorders>
              <w:left w:val="none" w:color="000000" w:sz="4" w:space="0"/>
              <w:right w:val="single" w:color="auto" w:sz="4" w:space="0"/>
            </w:tcBorders>
            <w:tcW w:w="13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11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8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08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32"/>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酸奶</w:t>
            </w:r>
            <w:r/>
          </w:p>
        </w:tc>
        <w:tc>
          <w:tcPr>
            <w:tcBorders>
              <w:left w:val="none" w:color="000000" w:sz="4" w:space="0"/>
              <w:right w:val="single" w:color="auto" w:sz="4" w:space="0"/>
            </w:tcBorders>
            <w:tcW w:w="133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111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98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208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43"/>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纯牛奶</w:t>
            </w:r>
            <w:r/>
          </w:p>
        </w:tc>
        <w:tc>
          <w:tcPr>
            <w:tcBorders>
              <w:left w:val="none" w:color="000000" w:sz="4" w:space="0"/>
              <w:bottom w:val="single" w:color="auto" w:sz="4" w:space="0"/>
              <w:right w:val="single" w:color="auto" w:sz="4" w:space="0"/>
            </w:tcBorders>
            <w:tcW w:w="133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11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250ml/盒</w:t>
            </w:r>
            <w:r/>
          </w:p>
        </w:tc>
        <w:tc>
          <w:tcPr>
            <w:tcBorders>
              <w:left w:val="none" w:color="000000" w:sz="4" w:space="0"/>
              <w:bottom w:val="single" w:color="auto" w:sz="4" w:space="0"/>
              <w:right w:val="single" w:color="auto" w:sz="4" w:space="0"/>
            </w:tcBorders>
            <w:tcW w:w="198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208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最新日期出产</w:t>
            </w:r>
            <w:r/>
          </w:p>
        </w:tc>
      </w:tr>
    </w:tbl>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r>
      <w:r/>
    </w:p>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水果类基本要求</w:t>
      </w:r>
      <w:r/>
    </w:p>
    <w:tbl>
      <w:tblPr>
        <w:tblStyle w:val="765"/>
        <w:tblW w:w="8757" w:type="dxa"/>
        <w:jc w:val="center"/>
        <w:tblLayout w:type="autofit"/>
        <w:tblCellMar>
          <w:left w:w="108" w:type="dxa"/>
          <w:top w:w="0" w:type="dxa"/>
          <w:right w:w="108" w:type="dxa"/>
          <w:bottom w:w="0" w:type="dxa"/>
        </w:tblCellMar>
        <w:tblLook w:val="04A0" w:firstRow="1" w:lastRow="0" w:firstColumn="1" w:lastColumn="0" w:noHBand="0" w:noVBand="1"/>
      </w:tblPr>
      <w:tblGrid>
        <w:gridCol w:w="690"/>
        <w:gridCol w:w="2220"/>
        <w:gridCol w:w="1230"/>
        <w:gridCol w:w="2756"/>
        <w:gridCol w:w="1861"/>
      </w:tblGrid>
      <w:tr>
        <w:trPr>
          <w:jc w:val="center"/>
          <w:trHeight w:val="68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275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186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r>
      <w:tr>
        <w:trPr>
          <w:jc w:val="center"/>
          <w:trHeight w:val="481"/>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进口香蕉</w:t>
            </w:r>
            <w:r/>
          </w:p>
        </w:tc>
        <w:tc>
          <w:tcPr>
            <w:tcBorders>
              <w:top w:val="none" w:color="000000" w:sz="4" w:space="0"/>
              <w:left w:val="none" w:color="000000" w:sz="4" w:space="0"/>
              <w:right w:val="single" w:color="auto" w:sz="4" w:space="0"/>
            </w:tcBorders>
            <w:tcW w:w="1230"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Borders>
              <w:top w:val="none" w:color="000000" w:sz="4" w:space="0"/>
              <w:left w:val="none" w:color="000000" w:sz="4" w:space="0"/>
              <w:right w:val="single" w:color="auto" w:sz="4" w:space="0"/>
            </w:tcBorders>
            <w:tcW w:w="2756"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新鲜、已熟、口感好、无腐烂</w:t>
            </w:r>
            <w:r/>
          </w:p>
        </w:tc>
        <w:tc>
          <w:tcPr>
            <w:tcBorders>
              <w:top w:val="none" w:color="000000" w:sz="4" w:space="0"/>
              <w:left w:val="none" w:color="000000" w:sz="4" w:space="0"/>
              <w:right w:val="single" w:color="auto" w:sz="4" w:space="0"/>
            </w:tcBorders>
            <w:tcW w:w="1861"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按质量标准送货（具体以服务对象实际需求为准）</w:t>
            </w:r>
            <w:r/>
          </w:p>
        </w:tc>
      </w:tr>
      <w:tr>
        <w:trPr>
          <w:jc w:val="center"/>
          <w:trHeight w:val="100"/>
        </w:trPr>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红富士一级苹果</w:t>
            </w:r>
            <w:r/>
          </w:p>
        </w:tc>
        <w:tc>
          <w:tcPr>
            <w:tcBorders>
              <w:left w:val="none" w:color="000000" w:sz="4" w:space="0"/>
              <w:right w:val="single" w:color="auto" w:sz="4" w:space="0"/>
            </w:tcBorders>
            <w:tcW w:w="123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756"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哈密瓜</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75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圣女果</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75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小香梨</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75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油桃</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75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无籽西瓜</w:t>
            </w:r>
            <w:r/>
          </w:p>
        </w:tc>
        <w:tc>
          <w:tcPr>
            <w:tcBorders>
              <w:left w:val="none" w:color="000000" w:sz="4" w:space="0"/>
              <w:right w:val="single" w:color="auto" w:sz="4" w:space="0"/>
            </w:tcBorders>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275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4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橙子</w:t>
            </w:r>
            <w:r/>
          </w:p>
        </w:tc>
        <w:tc>
          <w:tcPr>
            <w:tcBorders>
              <w:left w:val="none" w:color="000000" w:sz="4" w:space="0"/>
              <w:bottom w:val="single" w:color="auto" w:sz="4" w:space="0"/>
              <w:right w:val="single" w:color="auto" w:sz="4" w:space="0"/>
            </w:tcBorders>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2756"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left w:val="none" w:color="000000" w:sz="4" w:space="0"/>
              <w:bottom w:val="single" w:color="auto" w:sz="4" w:space="0"/>
              <w:right w:val="single" w:color="auto" w:sz="4" w:space="0"/>
            </w:tcBorders>
            <w:tcW w:w="1861"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r>
      <w:r/>
    </w:p>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蛋（鸡蛋、鸭蛋、鹌鹑蛋）食品基本要求</w:t>
      </w:r>
      <w:r/>
    </w:p>
    <w:tbl>
      <w:tblPr>
        <w:tblStyle w:val="765"/>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35"/>
        <w:gridCol w:w="900"/>
        <w:gridCol w:w="4054"/>
        <w:gridCol w:w="1752"/>
      </w:tblGrid>
      <w:tr>
        <w:trPr>
          <w:jc w:val="center"/>
          <w:trHeight w:val="367"/>
        </w:trPr>
        <w:tc>
          <w:tcPr>
            <w:tcW w:w="87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W w:w="133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W w:w="90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W w:w="4054"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W w:w="1752"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r>
      <w:tr>
        <w:trPr>
          <w:jc w:val="center"/>
          <w:trHeight w:val="156"/>
        </w:trPr>
        <w:tc>
          <w:tcPr>
            <w:tcW w:w="87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33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 w:val="24"/>
              </w:rPr>
              <w:t xml:space="preserve">鸡蛋</w:t>
            </w:r>
            <w:r/>
          </w:p>
        </w:tc>
        <w:tc>
          <w:tcPr>
            <w:tcW w:w="90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054"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符合国家食品安全标准，出栏到供货不超过7天（表面清洁、无粘壳）</w:t>
            </w:r>
            <w:r/>
          </w:p>
        </w:tc>
        <w:tc>
          <w:tcPr>
            <w:tcW w:w="1752"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w:t>
            </w:r>
            <w:r/>
          </w:p>
        </w:tc>
      </w:tr>
      <w:tr>
        <w:trPr>
          <w:jc w:val="center"/>
          <w:trHeight w:val="90"/>
        </w:trPr>
        <w:tc>
          <w:tcPr>
            <w:tcW w:w="87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335"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鸭蛋</w:t>
            </w:r>
            <w:r/>
          </w:p>
        </w:tc>
        <w:tc>
          <w:tcPr>
            <w:tcW w:w="90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05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52"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00"/>
        </w:trPr>
        <w:tc>
          <w:tcPr>
            <w:tcW w:w="87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33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鹌鹑蛋</w:t>
            </w:r>
            <w:r/>
          </w:p>
        </w:tc>
        <w:tc>
          <w:tcPr>
            <w:tcW w:w="90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054"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752"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r>
      <w:r/>
    </w:p>
    <w:p>
      <w:pPr>
        <w:jc w:val="center"/>
        <w:spacing w:before="50" w:after="50" w:line="30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鸡、鸭、鹅肉(新鲜)食品基本要求</w:t>
      </w:r>
      <w:r/>
    </w:p>
    <w:tbl>
      <w:tblPr>
        <w:tblStyle w:val="765"/>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065"/>
        <w:gridCol w:w="930"/>
        <w:gridCol w:w="4245"/>
        <w:gridCol w:w="1020"/>
        <w:gridCol w:w="1230"/>
      </w:tblGrid>
      <w:tr>
        <w:trPr>
          <w:jc w:val="center"/>
          <w:trHeight w:val="542"/>
        </w:trPr>
        <w:tc>
          <w:tcPr>
            <w:tcW w:w="82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W w:w="106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W w:w="93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W w:w="424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W w:w="102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c>
          <w:tcPr>
            <w:tcW w:w="123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备注</w:t>
            </w:r>
            <w:r/>
          </w:p>
        </w:tc>
      </w:tr>
      <w:tr>
        <w:trPr>
          <w:jc w:val="center"/>
          <w:trHeight w:val="90"/>
        </w:trPr>
        <w:tc>
          <w:tcPr>
            <w:tcW w:w="82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06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三黄光鸡</w:t>
            </w:r>
            <w:r/>
          </w:p>
        </w:tc>
        <w:tc>
          <w:tcPr>
            <w:tcW w:w="930"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245"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符合国家食品标准，色泽正常，无异味，无注水，无任何内脏，去头</w:t>
            </w:r>
            <w:r/>
          </w:p>
        </w:tc>
        <w:tc>
          <w:tcPr>
            <w:tcW w:w="102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w:t>
            </w:r>
            <w:r/>
          </w:p>
        </w:tc>
        <w:tc>
          <w:tcPr>
            <w:tcW w:w="123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鲜</w:t>
            </w:r>
            <w:r>
              <w:rPr>
                <w:rFonts w:hint="eastAsia" w:ascii="方正仿宋_GBK" w:hAnsi="方正仿宋_GBK" w:eastAsia="方正仿宋_GBK" w:cs="方正仿宋_GBK"/>
                <w:color w:val="auto"/>
                <w:szCs w:val="21"/>
                <w:lang w:eastAsia="zh-CN"/>
              </w:rPr>
              <w:t xml:space="preserve">活</w:t>
            </w:r>
            <w:r>
              <w:rPr>
                <w:rFonts w:hint="eastAsia" w:ascii="方正仿宋_GBK" w:hAnsi="方正仿宋_GBK" w:eastAsia="方正仿宋_GBK" w:cs="方正仿宋_GBK"/>
                <w:color w:val="auto"/>
                <w:szCs w:val="21"/>
              </w:rPr>
              <w:t xml:space="preserve">、当天斩杀（具体以服务对象实际需求为准）</w:t>
            </w:r>
            <w:r/>
          </w:p>
        </w:tc>
      </w:tr>
      <w:tr>
        <w:trPr>
          <w:jc w:val="center"/>
          <w:trHeight w:val="295"/>
        </w:trPr>
        <w:tc>
          <w:tcPr>
            <w:tcW w:w="82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06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光鸭</w:t>
            </w:r>
            <w:r/>
          </w:p>
        </w:tc>
        <w:tc>
          <w:tcPr>
            <w:tcW w:w="93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24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2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8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0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光鹅</w:t>
            </w:r>
            <w:r/>
          </w:p>
        </w:tc>
        <w:tc>
          <w:tcPr>
            <w:tcW w:w="9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24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2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8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Borders>
              <w:top w:val="none" w:color="000000" w:sz="4" w:space="0"/>
              <w:left w:val="none" w:color="000000" w:sz="4" w:space="0"/>
              <w:bottom w:val="single" w:color="auto" w:sz="4" w:space="0"/>
              <w:right w:val="single" w:color="auto" w:sz="4" w:space="0"/>
            </w:tcBorders>
            <w:tcW w:w="10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中鸡翅根</w:t>
            </w:r>
            <w:r/>
          </w:p>
        </w:tc>
        <w:tc>
          <w:tcPr>
            <w:tcW w:w="9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42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符合国家食品标准，色泽正常，无异味，无注水。40克—50克/只</w:t>
            </w:r>
            <w:r/>
          </w:p>
        </w:tc>
        <w:tc>
          <w:tcPr>
            <w:tcW w:w="102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29"/>
        </w:trPr>
        <w:tc>
          <w:tcPr>
            <w:tcW w:w="8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W w:w="10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鸡腿</w:t>
            </w:r>
            <w:r/>
          </w:p>
        </w:tc>
        <w:tc>
          <w:tcPr>
            <w:tcW w:w="930"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2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符合国家食品标准，色泽正常，无异味，无注水。60克—70克/只</w:t>
            </w:r>
            <w:r/>
          </w:p>
        </w:tc>
        <w:tc>
          <w:tcPr>
            <w:tcW w:w="102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90"/>
        </w:trPr>
        <w:tc>
          <w:tcPr>
            <w:tcW w:w="8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W w:w="10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鸭边腿</w:t>
            </w:r>
            <w:r/>
          </w:p>
        </w:tc>
        <w:tc>
          <w:tcPr>
            <w:tcW w:w="930"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245" w:type="dxa"/>
            <w:vAlign w:val="center"/>
            <w:vMerge w:val="restart"/>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符合国家食品标准，色泽正常，无异味，无注水</w:t>
            </w:r>
            <w:r/>
          </w:p>
        </w:tc>
        <w:tc>
          <w:tcPr>
            <w:tcW w:w="1020"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420"/>
        </w:trPr>
        <w:tc>
          <w:tcPr>
            <w:tcW w:w="8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w:t>
            </w:r>
            <w:r/>
          </w:p>
        </w:tc>
        <w:tc>
          <w:tcPr>
            <w:tcW w:w="10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鸡边腿</w:t>
            </w:r>
            <w:r/>
          </w:p>
        </w:tc>
        <w:tc>
          <w:tcPr>
            <w:tcW w:w="930"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24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2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80"/>
        </w:trPr>
        <w:tc>
          <w:tcPr>
            <w:tcW w:w="82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w:t>
            </w:r>
            <w:r/>
          </w:p>
        </w:tc>
        <w:tc>
          <w:tcPr>
            <w:tcW w:w="10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鸡脯</w:t>
            </w:r>
            <w:r/>
          </w:p>
        </w:tc>
        <w:tc>
          <w:tcPr>
            <w:tcW w:w="930" w:type="dxa"/>
            <w:vAlign w:val="top"/>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424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02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猪肉（鲜）食品基本要求</w:t>
      </w:r>
      <w:r/>
    </w:p>
    <w:tbl>
      <w:tblPr>
        <w:tblStyle w:val="765"/>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326"/>
        <w:gridCol w:w="829"/>
        <w:gridCol w:w="4886"/>
        <w:gridCol w:w="1125"/>
      </w:tblGrid>
      <w:tr>
        <w:trPr>
          <w:jc w:val="center"/>
          <w:trHeight w:val="480"/>
        </w:trPr>
        <w:tc>
          <w:tcPr>
            <w:tcW w:w="9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W w:w="132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W w:w="8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W w:w="488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W w:w="112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r>
      <w:tr>
        <w:trPr>
          <w:jc w:val="center"/>
          <w:trHeight w:val="335"/>
        </w:trPr>
        <w:tc>
          <w:tcPr>
            <w:tcW w:w="9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32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全精肉</w:t>
            </w:r>
            <w:r/>
          </w:p>
        </w:tc>
        <w:tc>
          <w:tcPr>
            <w:tcW w:w="8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886" w:type="dxa"/>
            <w:vAlign w:val="center"/>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色泽正常，去骨，无肥肉.肉衣膜，无异味</w:t>
            </w:r>
            <w:r>
              <w:rPr>
                <w:rFonts w:hint="eastAsia" w:ascii="宋体" w:hAnsi="宋体" w:cs="宋体"/>
                <w:color w:val="auto"/>
                <w:szCs w:val="21"/>
                <w:lang w:eastAsia="zh-CN"/>
              </w:rPr>
              <w:t xml:space="preserve">（猪腥味）</w:t>
            </w:r>
            <w:r>
              <w:rPr>
                <w:rFonts w:hint="eastAsia" w:ascii="方正仿宋_GBK" w:hAnsi="方正仿宋_GBK" w:eastAsia="方正仿宋_GBK" w:cs="方正仿宋_GBK"/>
                <w:color w:val="auto"/>
                <w:szCs w:val="21"/>
              </w:rPr>
              <w:t xml:space="preserve">，无注水</w:t>
            </w:r>
            <w:r/>
          </w:p>
        </w:tc>
        <w:tc>
          <w:tcPr>
            <w:tcW w:w="1125"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按质量标准送货（具体以服务对象实际需求为准）</w:t>
            </w:r>
            <w:r/>
          </w:p>
        </w:tc>
      </w:tr>
      <w:tr>
        <w:trPr>
          <w:jc w:val="center"/>
          <w:trHeight w:val="395"/>
        </w:trPr>
        <w:tc>
          <w:tcPr>
            <w:tcW w:w="9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32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夹心肉</w:t>
            </w:r>
            <w:r/>
          </w:p>
        </w:tc>
        <w:tc>
          <w:tcPr>
            <w:tcW w:w="8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886" w:type="dxa"/>
            <w:vAlign w:val="center"/>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符合国家食品标准，表皮洁净，色泽正常，去骨，无异味</w:t>
            </w:r>
            <w:r>
              <w:rPr>
                <w:rFonts w:hint="eastAsia" w:ascii="宋体" w:hAnsi="宋体" w:cs="宋体"/>
                <w:color w:val="auto"/>
                <w:szCs w:val="21"/>
                <w:lang w:eastAsia="zh-CN"/>
              </w:rPr>
              <w:t xml:space="preserve">（猪腥味）</w:t>
            </w:r>
            <w:r>
              <w:rPr>
                <w:rFonts w:hint="eastAsia" w:ascii="方正仿宋_GBK" w:hAnsi="方正仿宋_GBK" w:eastAsia="方正仿宋_GBK" w:cs="方正仿宋_GBK"/>
                <w:color w:val="auto"/>
                <w:szCs w:val="21"/>
              </w:rPr>
              <w:t xml:space="preserve">，无注水，肥瘦比例2:8</w:t>
            </w:r>
            <w:r/>
          </w:p>
        </w:tc>
        <w:tc>
          <w:tcPr>
            <w:tcW w:w="112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05"/>
        </w:trPr>
        <w:tc>
          <w:tcPr>
            <w:tcW w:w="9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32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大排</w:t>
            </w:r>
            <w:r/>
          </w:p>
        </w:tc>
        <w:tc>
          <w:tcPr>
            <w:tcW w:w="8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886" w:type="dxa"/>
            <w:vAlign w:val="center"/>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符合国家食品标准，色泽正常，无异味</w:t>
            </w:r>
            <w:r>
              <w:rPr>
                <w:rFonts w:hint="eastAsia" w:ascii="宋体" w:hAnsi="宋体" w:cs="宋体"/>
                <w:color w:val="auto"/>
                <w:szCs w:val="21"/>
                <w:lang w:eastAsia="zh-CN"/>
              </w:rPr>
              <w:t xml:space="preserve">（猪腥味）</w:t>
            </w:r>
            <w:r>
              <w:rPr>
                <w:rFonts w:hint="eastAsia" w:ascii="方正仿宋_GBK" w:hAnsi="方正仿宋_GBK" w:eastAsia="方正仿宋_GBK" w:cs="方正仿宋_GBK"/>
                <w:color w:val="auto"/>
                <w:szCs w:val="21"/>
              </w:rPr>
              <w:t xml:space="preserve">，切好</w:t>
            </w:r>
            <w:r/>
          </w:p>
        </w:tc>
        <w:tc>
          <w:tcPr>
            <w:tcW w:w="112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64"/>
        </w:trPr>
        <w:tc>
          <w:tcPr>
            <w:tcW w:w="9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W w:w="132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小排</w:t>
            </w:r>
            <w:r/>
          </w:p>
        </w:tc>
        <w:tc>
          <w:tcPr>
            <w:tcW w:w="829"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886" w:type="dxa"/>
            <w:vAlign w:val="center"/>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符合国家食品标准，色泽正常，无异味</w:t>
            </w:r>
            <w:r>
              <w:rPr>
                <w:rFonts w:hint="eastAsia" w:ascii="宋体" w:hAnsi="宋体" w:cs="宋体"/>
                <w:color w:val="auto"/>
                <w:szCs w:val="21"/>
                <w:lang w:eastAsia="zh-CN"/>
              </w:rPr>
              <w:t xml:space="preserve">（猪腥味）</w:t>
            </w:r>
            <w:r>
              <w:rPr>
                <w:rFonts w:hint="eastAsia" w:ascii="方正仿宋_GBK" w:hAnsi="方正仿宋_GBK" w:eastAsia="方正仿宋_GBK" w:cs="方正仿宋_GBK"/>
                <w:color w:val="auto"/>
                <w:szCs w:val="21"/>
              </w:rPr>
              <w:t xml:space="preserve">，无颈骨，无注水</w:t>
            </w:r>
            <w:r/>
          </w:p>
        </w:tc>
        <w:tc>
          <w:tcPr>
            <w:tcW w:w="112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40"/>
        </w:trPr>
        <w:tc>
          <w:tcPr>
            <w:tcW w:w="90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W w:w="132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去皮五花肉</w:t>
            </w:r>
            <w:r/>
          </w:p>
        </w:tc>
        <w:tc>
          <w:tcPr>
            <w:tcW w:w="829"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886" w:type="dxa"/>
            <w:vAlign w:val="center"/>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符合国家食品标准，色泽正常，去皮洁净，无异味</w:t>
            </w:r>
            <w:r>
              <w:rPr>
                <w:rFonts w:hint="eastAsia" w:ascii="宋体" w:hAnsi="宋体" w:cs="宋体"/>
                <w:color w:val="auto"/>
                <w:szCs w:val="21"/>
                <w:lang w:eastAsia="zh-CN"/>
              </w:rPr>
              <w:t xml:space="preserve">（猪腥味）</w:t>
            </w:r>
            <w:r>
              <w:rPr>
                <w:rFonts w:hint="eastAsia" w:ascii="方正仿宋_GBK" w:hAnsi="方正仿宋_GBK" w:eastAsia="方正仿宋_GBK" w:cs="方正仿宋_GBK"/>
                <w:color w:val="auto"/>
                <w:szCs w:val="21"/>
              </w:rPr>
              <w:t xml:space="preserve">，去骨，无注水</w:t>
            </w:r>
            <w:r/>
          </w:p>
        </w:tc>
        <w:tc>
          <w:tcPr>
            <w:tcW w:w="112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牛肉（鲜）食品基本要求</w:t>
      </w:r>
      <w:r/>
    </w:p>
    <w:tbl>
      <w:tblPr>
        <w:tblStyle w:val="765"/>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645"/>
        <w:gridCol w:w="1198"/>
        <w:gridCol w:w="4188"/>
        <w:gridCol w:w="1890"/>
      </w:tblGrid>
      <w:tr>
        <w:trPr>
          <w:jc w:val="center"/>
          <w:trHeight w:val="480"/>
        </w:trPr>
        <w:tc>
          <w:tcPr>
            <w:tcW w:w="8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W w:w="6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W w:w="1198"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W w:w="4188"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W w:w="189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r>
      <w:tr>
        <w:trPr>
          <w:jc w:val="center"/>
          <w:trHeight w:val="795"/>
        </w:trPr>
        <w:tc>
          <w:tcPr>
            <w:tcW w:w="8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6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牛腩</w:t>
            </w:r>
            <w:r/>
          </w:p>
        </w:tc>
        <w:tc>
          <w:tcPr>
            <w:tcW w:w="1198"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188" w:type="dxa"/>
            <w:vAlign w:val="center"/>
            <w:vMerge w:val="restart"/>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符合国家食品安全标准，色泽正常，去骨，无肥肉.肉衣膜，无异味，无注水</w:t>
            </w:r>
            <w:r/>
          </w:p>
        </w:tc>
        <w:tc>
          <w:tcPr>
            <w:tcW w:w="189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按质量标准送货（具体以服务对象实际需求为准）</w:t>
            </w:r>
            <w:r/>
          </w:p>
        </w:tc>
      </w:tr>
      <w:tr>
        <w:trPr>
          <w:jc w:val="center"/>
          <w:trHeight w:val="795"/>
        </w:trPr>
        <w:tc>
          <w:tcPr>
            <w:tcW w:w="8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6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牛肉</w:t>
            </w:r>
            <w:r/>
          </w:p>
        </w:tc>
        <w:tc>
          <w:tcPr>
            <w:tcW w:w="1198"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188"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89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795"/>
        </w:trPr>
        <w:tc>
          <w:tcPr>
            <w:tcW w:w="8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64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牛柳</w:t>
            </w:r>
            <w:r/>
          </w:p>
        </w:tc>
        <w:tc>
          <w:tcPr>
            <w:tcW w:w="1198"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W w:w="4188"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89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水产品类（鲜）食品基本要求</w:t>
      </w:r>
      <w:r/>
    </w:p>
    <w:tbl>
      <w:tblPr>
        <w:tblStyle w:val="765"/>
        <w:tblW w:w="9056" w:type="dxa"/>
        <w:jc w:val="center"/>
        <w:tblLayout w:type="autofit"/>
        <w:tblCellMar>
          <w:left w:w="108" w:type="dxa"/>
          <w:top w:w="0" w:type="dxa"/>
          <w:right w:w="108" w:type="dxa"/>
          <w:bottom w:w="0" w:type="dxa"/>
        </w:tblCellMar>
        <w:tblLook w:val="04A0" w:firstRow="1" w:lastRow="0" w:firstColumn="1" w:lastColumn="0" w:noHBand="0" w:noVBand="1"/>
      </w:tblPr>
      <w:tblGrid>
        <w:gridCol w:w="861"/>
        <w:gridCol w:w="915"/>
        <w:gridCol w:w="765"/>
        <w:gridCol w:w="4800"/>
        <w:gridCol w:w="1715"/>
      </w:tblGrid>
      <w:tr>
        <w:trPr>
          <w:jc w:val="center"/>
          <w:trHeight w:val="486"/>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r>
      <w:tr>
        <w:trPr>
          <w:jc w:val="center"/>
          <w:trHeight w:val="90"/>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带鱼</w:t>
            </w:r>
            <w:r/>
          </w:p>
        </w:tc>
        <w:tc>
          <w:tcPr>
            <w:tcBorders>
              <w:top w:val="none" w:color="000000" w:sz="4" w:space="0"/>
              <w:left w:val="single" w:color="auto" w:sz="4" w:space="0"/>
              <w:right w:val="single" w:color="auto" w:sz="4" w:space="0"/>
            </w:tcBorders>
            <w:tcW w:w="765"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元/斤</w:t>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符合国家食品安全标准、250克/条</w:t>
            </w:r>
            <w:r/>
          </w:p>
        </w:tc>
        <w:tc>
          <w:tcPr>
            <w:tcBorders>
              <w:top w:val="none" w:color="000000" w:sz="4" w:space="0"/>
              <w:left w:val="none" w:color="000000" w:sz="4" w:space="0"/>
              <w:right w:val="single" w:color="auto" w:sz="4" w:space="0"/>
            </w:tcBorders>
            <w:tcW w:w="1715"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按质量标准送货（具体以服务对象实际需求为准）</w:t>
            </w:r>
            <w:r/>
          </w:p>
        </w:tc>
      </w:tr>
      <w:tr>
        <w:trPr>
          <w:jc w:val="center"/>
          <w:trHeight w:val="155"/>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黄鱼</w:t>
            </w:r>
            <w:r/>
          </w:p>
        </w:tc>
        <w:tc>
          <w:tcPr>
            <w:tcBorders>
              <w:left w:val="single" w:color="auto" w:sz="4" w:space="0"/>
              <w:right w:val="single" w:color="auto" w:sz="4" w:space="0"/>
            </w:tcBorders>
            <w:tcW w:w="765" w:type="dxa"/>
            <w:vAlign w:val="center"/>
            <w:vMerge w:val="continue"/>
            <w:textDirection w:val="lrTb"/>
            <w:noWrap w:val="false"/>
          </w:tcPr>
          <w:p>
            <w:pP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符合国家食品安全标准，50克/条</w:t>
            </w:r>
            <w:r/>
          </w:p>
        </w:tc>
        <w:tc>
          <w:tcPr>
            <w:tcBorders>
              <w:left w:val="none" w:color="000000" w:sz="4" w:space="0"/>
              <w:right w:val="single" w:color="auto" w:sz="4" w:space="0"/>
            </w:tcBorders>
            <w:tcW w:w="171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25"/>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鲳鱼</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ind w:firstLine="1260"/>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符合国家食品安全标准、150克/条</w:t>
            </w:r>
            <w:r/>
          </w:p>
        </w:tc>
        <w:tc>
          <w:tcPr>
            <w:tcBorders>
              <w:left w:val="none" w:color="000000" w:sz="4" w:space="0"/>
              <w:right w:val="single" w:color="auto" w:sz="4" w:space="0"/>
            </w:tcBorders>
            <w:tcW w:w="171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鲢鱼</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符合国家食品标准，活鱼斩杀、无内脏</w:t>
            </w:r>
            <w:r/>
          </w:p>
        </w:tc>
        <w:tc>
          <w:tcPr>
            <w:tcBorders>
              <w:left w:val="none" w:color="000000" w:sz="4" w:space="0"/>
              <w:right w:val="single" w:color="auto" w:sz="4" w:space="0"/>
            </w:tcBorders>
            <w:tcW w:w="171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99"/>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罗氏虾</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符合国家食品标准，活虾，一斤/35头左右</w:t>
            </w:r>
            <w:r/>
          </w:p>
        </w:tc>
        <w:tc>
          <w:tcPr>
            <w:tcBorders>
              <w:left w:val="none" w:color="000000" w:sz="4" w:space="0"/>
              <w:right w:val="single" w:color="auto" w:sz="4" w:space="0"/>
            </w:tcBorders>
            <w:tcW w:w="171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82"/>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对虾</w:t>
            </w:r>
            <w:r/>
          </w:p>
        </w:tc>
        <w:tc>
          <w:tcPr>
            <w:tcBorders>
              <w:left w:val="single" w:color="auto" w:sz="4" w:space="0"/>
              <w:right w:val="single" w:color="auto" w:sz="4" w:space="0"/>
            </w:tcBorders>
            <w:tcW w:w="765"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符合国家食品标准，活虾，一斤/45头左右</w:t>
            </w:r>
            <w:r/>
          </w:p>
        </w:tc>
        <w:tc>
          <w:tcPr>
            <w:tcBorders>
              <w:left w:val="none" w:color="000000" w:sz="4" w:space="0"/>
              <w:right w:val="single" w:color="auto" w:sz="4" w:space="0"/>
            </w:tcBorders>
            <w:tcW w:w="171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03"/>
        </w:trPr>
        <w:tc>
          <w:tcPr>
            <w:tcBorders>
              <w:top w:val="none" w:color="000000"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Borders>
              <w:top w:val="none" w:color="000000"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虾仁</w:t>
            </w:r>
            <w:r/>
          </w:p>
        </w:tc>
        <w:tc>
          <w:tcPr>
            <w:tcBorders>
              <w:left w:val="single" w:color="auto" w:sz="4" w:space="0"/>
              <w:bottom w:val="single" w:color="auto" w:sz="4" w:space="0"/>
              <w:right w:val="single" w:color="auto" w:sz="4" w:space="0"/>
            </w:tcBorders>
            <w:tcW w:w="76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Borders>
              <w:top w:val="none" w:color="000000" w:sz="4" w:space="0"/>
              <w:left w:val="none" w:color="000000" w:sz="4" w:space="0"/>
              <w:bottom w:val="single" w:color="auto" w:sz="4" w:space="0"/>
              <w:right w:val="single" w:color="auto" w:sz="4" w:space="0"/>
            </w:tcBorders>
            <w:tcW w:w="480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符合国家食品标准，去冰</w:t>
            </w:r>
            <w:r/>
          </w:p>
        </w:tc>
        <w:tc>
          <w:tcPr>
            <w:tcBorders>
              <w:left w:val="none" w:color="000000" w:sz="4" w:space="0"/>
              <w:bottom w:val="single" w:color="auto" w:sz="4" w:space="0"/>
              <w:right w:val="single" w:color="auto" w:sz="4" w:space="0"/>
            </w:tcBorders>
            <w:tcW w:w="1715"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p>
      <w:pPr>
        <w:jc w:val="center"/>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点心类食品基本要求</w:t>
      </w:r>
      <w:r/>
    </w:p>
    <w:tbl>
      <w:tblPr>
        <w:tblStyle w:val="765"/>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610"/>
        <w:gridCol w:w="2351"/>
        <w:gridCol w:w="1236"/>
        <w:gridCol w:w="2650"/>
      </w:tblGrid>
      <w:tr>
        <w:trPr>
          <w:jc w:val="center"/>
          <w:trHeight w:val="480"/>
        </w:trPr>
        <w:tc>
          <w:tcPr>
            <w:tcW w:w="48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序号</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品名</w:t>
            </w:r>
            <w:r/>
          </w:p>
        </w:tc>
        <w:tc>
          <w:tcPr>
            <w:tcW w:w="2351"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质量标准</w:t>
            </w:r>
            <w:r/>
          </w:p>
        </w:tc>
        <w:tc>
          <w:tcPr>
            <w:tcW w:w="123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规格</w:t>
            </w:r>
            <w:r/>
          </w:p>
        </w:tc>
        <w:tc>
          <w:tcPr>
            <w:tcW w:w="265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服务承诺</w:t>
            </w:r>
            <w:r/>
          </w:p>
        </w:tc>
      </w:tr>
      <w:tr>
        <w:trPr>
          <w:jc w:val="center"/>
          <w:trHeight w:val="184"/>
        </w:trPr>
        <w:tc>
          <w:tcPr>
            <w:tcW w:w="48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菜包</w:t>
            </w:r>
            <w:r/>
          </w:p>
        </w:tc>
        <w:tc>
          <w:tcPr>
            <w:tcW w:w="2351" w:type="dxa"/>
            <w:vAlign w:val="center"/>
            <w:vMerge w:val="restart"/>
            <w:textDirection w:val="lrTb"/>
            <w:noWrap w:val="false"/>
          </w:tcPr>
          <w:p>
            <w:pPr>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符合国家食品安全标准</w:t>
            </w:r>
            <w:r/>
          </w:p>
        </w:tc>
        <w:tc>
          <w:tcPr>
            <w:tcW w:w="123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35克/只</w:t>
            </w:r>
            <w:r/>
          </w:p>
        </w:tc>
        <w:tc>
          <w:tcPr>
            <w:tcW w:w="2650" w:type="dxa"/>
            <w:vAlign w:val="center"/>
            <w:vMerge w:val="restart"/>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品牌连锁店产品</w:t>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按质量标准送货</w:t>
            </w:r>
            <w:r/>
          </w:p>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（具体以服务对象实际需求为准）</w:t>
            </w:r>
            <w:r/>
          </w:p>
        </w:tc>
      </w:tr>
      <w:tr>
        <w:trPr>
          <w:jc w:val="center"/>
          <w:trHeight w:val="269"/>
        </w:trPr>
        <w:tc>
          <w:tcPr>
            <w:tcW w:w="487"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2</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菜包</w:t>
            </w:r>
            <w:r/>
          </w:p>
        </w:tc>
        <w:tc>
          <w:tcPr>
            <w:tcW w:w="2351"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80克/只</w:t>
            </w:r>
            <w:r/>
          </w:p>
        </w:tc>
        <w:tc>
          <w:tcPr>
            <w:tcW w:w="265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48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鲜肉包</w:t>
            </w:r>
            <w:r/>
          </w:p>
        </w:tc>
        <w:tc>
          <w:tcPr>
            <w:tcW w:w="2351"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40克/只</w:t>
            </w:r>
            <w:r/>
          </w:p>
        </w:tc>
        <w:tc>
          <w:tcPr>
            <w:tcW w:w="265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70"/>
        </w:trPr>
        <w:tc>
          <w:tcPr>
            <w:tcW w:w="487"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4</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鲜肉包</w:t>
            </w:r>
            <w:r/>
          </w:p>
        </w:tc>
        <w:tc>
          <w:tcPr>
            <w:tcW w:w="2351" w:type="dxa"/>
            <w:vAlign w:val="center"/>
            <w:vMerge w:val="continue"/>
            <w:textDirection w:val="lrTb"/>
            <w:noWrap w:val="false"/>
          </w:tcPr>
          <w:p>
            <w:pPr>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100克/只</w:t>
            </w:r>
            <w:r/>
          </w:p>
        </w:tc>
        <w:tc>
          <w:tcPr>
            <w:tcW w:w="265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215"/>
        </w:trPr>
        <w:tc>
          <w:tcPr>
            <w:tcW w:w="48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5</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葱花卷</w:t>
            </w:r>
            <w:r/>
          </w:p>
        </w:tc>
        <w:tc>
          <w:tcPr>
            <w:tcW w:w="2351"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35克/只</w:t>
            </w:r>
            <w:r/>
          </w:p>
        </w:tc>
        <w:tc>
          <w:tcPr>
            <w:tcW w:w="265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90"/>
        </w:trPr>
        <w:tc>
          <w:tcPr>
            <w:tcW w:w="48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6</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豆沙包</w:t>
            </w:r>
            <w:r/>
          </w:p>
        </w:tc>
        <w:tc>
          <w:tcPr>
            <w:tcW w:w="2351"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80克/只</w:t>
            </w:r>
            <w:r/>
          </w:p>
        </w:tc>
        <w:tc>
          <w:tcPr>
            <w:tcW w:w="265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115"/>
        </w:trPr>
        <w:tc>
          <w:tcPr>
            <w:tcW w:w="487"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7</w:t>
            </w:r>
            <w:r/>
          </w:p>
        </w:tc>
        <w:tc>
          <w:tcPr>
            <w:tcW w:w="1610"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白馒头</w:t>
            </w:r>
            <w:r/>
          </w:p>
        </w:tc>
        <w:tc>
          <w:tcPr>
            <w:tcW w:w="2351" w:type="dxa"/>
            <w:vAlign w:val="center"/>
            <w:vMerge w:val="continue"/>
            <w:textDirection w:val="lrTb"/>
            <w:noWrap w:val="false"/>
          </w:tcPr>
          <w:p>
            <w:pPr>
              <w:jc w:val="left"/>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35克/只</w:t>
            </w:r>
            <w:r/>
          </w:p>
        </w:tc>
        <w:tc>
          <w:tcPr>
            <w:tcW w:w="2650" w:type="dxa"/>
            <w:vAlign w:val="center"/>
            <w:vMerge w:val="continue"/>
            <w:textDirection w:val="lrTb"/>
            <w:noWrap w:val="false"/>
          </w:tcPr>
          <w:p>
            <w:pPr>
              <w:jc w:val="center"/>
              <w:widowControl/>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10"/>
        </w:trPr>
        <w:tc>
          <w:tcPr>
            <w:tcW w:w="487"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8</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手抓饼面饼皮</w:t>
            </w:r>
            <w:r/>
          </w:p>
        </w:tc>
        <w:tc>
          <w:tcPr>
            <w:tcW w:w="2351" w:type="dxa"/>
            <w:vAlign w:val="center"/>
            <w:vMerge w:val="continue"/>
            <w:textDirection w:val="lrTb"/>
            <w:noWrap w:val="false"/>
          </w:tcPr>
          <w:p>
            <w:pPr>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90克/片</w:t>
            </w:r>
            <w:r/>
          </w:p>
        </w:tc>
        <w:tc>
          <w:tcPr>
            <w:tcW w:w="265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r>
        <w:trPr>
          <w:jc w:val="center"/>
          <w:trHeight w:val="310"/>
        </w:trPr>
        <w:tc>
          <w:tcPr>
            <w:tcW w:w="487"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9</w:t>
            </w:r>
            <w:r/>
          </w:p>
        </w:tc>
        <w:tc>
          <w:tcPr>
            <w:tcW w:w="1610"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烧麦</w:t>
            </w:r>
            <w:r/>
          </w:p>
        </w:tc>
        <w:tc>
          <w:tcPr>
            <w:tcW w:w="2351" w:type="dxa"/>
            <w:vAlign w:val="center"/>
            <w:vMerge w:val="continue"/>
            <w:textDirection w:val="lrTb"/>
            <w:noWrap w:val="false"/>
          </w:tcPr>
          <w:p>
            <w:pPr>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c>
          <w:tcPr>
            <w:tcW w:w="1236" w:type="dxa"/>
            <w:vAlign w:val="center"/>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35克/个</w:t>
            </w:r>
            <w:r/>
          </w:p>
        </w:tc>
        <w:tc>
          <w:tcPr>
            <w:tcW w:w="2650" w:type="dxa"/>
            <w:vAlign w:val="center"/>
            <w:vMerge w:val="continue"/>
            <w:textDirection w:val="lrTb"/>
            <w:noWrap w:val="false"/>
          </w:tcPr>
          <w:p>
            <w:pPr>
              <w:jc w:val="center"/>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r>
            <w:r/>
          </w:p>
        </w:tc>
      </w:tr>
    </w:tbl>
    <w:p>
      <w:pPr>
        <w:pStyle w:val="1100"/>
        <w:ind w:firstLine="562"/>
        <w:keepLines w:val="0"/>
        <w:keepNext w:val="0"/>
        <w:pageBreakBefore w:val="0"/>
        <w:spacing w:line="460" w:lineRule="exact"/>
        <w:rPr>
          <w:rFonts w:hAnsi="宋体"/>
          <w:b/>
          <w:color w:val="auto"/>
          <w:sz w:val="28"/>
          <w:szCs w:val="28"/>
          <w:highlight w:val="none"/>
        </w:rPr>
      </w:pPr>
      <w:r>
        <w:rPr>
          <w:rFonts w:hint="eastAsia" w:hAnsi="宋体"/>
          <w:b/>
          <w:color w:val="auto"/>
          <w:sz w:val="28"/>
          <w:szCs w:val="28"/>
          <w:highlight w:val="none"/>
          <w:lang w:val="en-US" w:eastAsia="zh-CN"/>
        </w:rPr>
        <w:t xml:space="preserve">七</w:t>
      </w:r>
      <w:r>
        <w:rPr>
          <w:rFonts w:hAnsi="宋体"/>
          <w:b/>
          <w:color w:val="auto"/>
          <w:sz w:val="28"/>
          <w:szCs w:val="28"/>
          <w:highlight w:val="none"/>
        </w:rPr>
        <w:t xml:space="preserve">、合同金额</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7</w:t>
      </w:r>
      <w:r>
        <w:rPr>
          <w:rFonts w:hint="eastAsia" w:hAnsi="宋体"/>
          <w:color w:val="auto"/>
          <w:sz w:val="28"/>
          <w:szCs w:val="28"/>
          <w:highlight w:val="none"/>
        </w:rPr>
        <w:t xml:space="preserve">.1 本合同金额为（大写）：_____________圆（_______元）人民币或其他币种。</w:t>
      </w:r>
      <w:r/>
    </w:p>
    <w:p>
      <w:pPr>
        <w:pStyle w:val="1100"/>
        <w:ind w:firstLine="560"/>
        <w:keepLines w:val="0"/>
        <w:keepNext w:val="0"/>
        <w:pageBreakBefore w:val="0"/>
        <w:spacing w:line="460" w:lineRule="exact"/>
        <w:rPr>
          <w:rFonts w:hint="eastAsia" w:ascii="宋体" w:hAnsi="宋体" w:eastAsia="宋体" w:cs="Times New Roman"/>
          <w:color w:val="auto"/>
          <w:sz w:val="28"/>
          <w:szCs w:val="28"/>
          <w:highlight w:val="none"/>
          <w:lang w:val="en-US" w:eastAsia="zh-CN" w:bidi="ar-SA"/>
        </w:rPr>
      </w:pPr>
      <w:r>
        <w:rPr>
          <w:rFonts w:hint="eastAsia" w:hAnsi="宋体" w:cs="Times New Roman"/>
          <w:color w:val="auto"/>
          <w:sz w:val="28"/>
          <w:szCs w:val="28"/>
          <w:highlight w:val="none"/>
          <w:lang w:val="en-US" w:eastAsia="zh-CN" w:bidi="ar-SA"/>
        </w:rPr>
        <w:t xml:space="preserve">7.2</w:t>
      </w:r>
      <w:r>
        <w:rPr>
          <w:rFonts w:hint="eastAsia" w:ascii="宋体" w:hAnsi="宋体" w:eastAsia="宋体" w:cs="Times New Roman"/>
          <w:color w:val="auto"/>
          <w:sz w:val="28"/>
          <w:szCs w:val="28"/>
          <w:highlight w:val="none"/>
          <w:lang w:val="en-US" w:eastAsia="zh-CN" w:bidi="ar-SA"/>
        </w:rPr>
        <w:t xml:space="preserve">采购资金的支付方式：银行转账或银行汇票。</w:t>
      </w:r>
      <w:r/>
    </w:p>
    <w:p>
      <w:pPr>
        <w:pStyle w:val="1100"/>
        <w:ind w:firstLine="562"/>
        <w:keepLines w:val="0"/>
        <w:keepNext w:val="0"/>
        <w:pageBreakBefore w:val="0"/>
        <w:spacing w:line="460" w:lineRule="exact"/>
        <w:widowControl w:val="off"/>
        <w:rPr>
          <w:rFonts w:hAnsi="宋体"/>
          <w:b/>
          <w:color w:val="auto"/>
          <w:sz w:val="28"/>
          <w:szCs w:val="28"/>
          <w:highlight w:val="none"/>
        </w:rPr>
      </w:pPr>
      <w:r>
        <w:rPr>
          <w:rFonts w:hint="eastAsia" w:hAnsi="宋体"/>
          <w:b/>
          <w:color w:val="auto"/>
          <w:sz w:val="28"/>
          <w:szCs w:val="28"/>
          <w:highlight w:val="none"/>
          <w:lang w:val="en-US" w:eastAsia="zh-CN"/>
        </w:rPr>
        <w:t xml:space="preserve">八</w:t>
      </w:r>
      <w:r>
        <w:rPr>
          <w:rFonts w:hAnsi="宋体"/>
          <w:b/>
          <w:color w:val="auto"/>
          <w:sz w:val="28"/>
          <w:szCs w:val="28"/>
          <w:highlight w:val="none"/>
        </w:rPr>
        <w:t xml:space="preserve">、履约保证金</w:t>
      </w:r>
      <w:r/>
    </w:p>
    <w:p>
      <w:pPr>
        <w:pStyle w:val="1100"/>
        <w:ind w:firstLine="560"/>
        <w:keepLines w:val="0"/>
        <w:keepNext w:val="0"/>
        <w:pageBreakBefore w:val="0"/>
        <w:spacing w:line="460" w:lineRule="exact"/>
        <w:widowControl w:val="off"/>
        <w:rPr>
          <w:rFonts w:hAnsi="宋体"/>
          <w:color w:val="auto"/>
          <w:sz w:val="28"/>
          <w:szCs w:val="28"/>
          <w:highlight w:val="none"/>
        </w:rPr>
      </w:pPr>
      <w:r>
        <w:rPr>
          <w:rFonts w:hint="eastAsia" w:hAnsi="宋体"/>
          <w:color w:val="auto"/>
          <w:sz w:val="28"/>
          <w:szCs w:val="28"/>
          <w:highlight w:val="none"/>
          <w:lang w:val="en-US" w:eastAsia="zh-CN"/>
        </w:rPr>
        <w:t xml:space="preserve">8</w:t>
      </w:r>
      <w:r>
        <w:rPr>
          <w:rFonts w:hint="eastAsia" w:hAnsi="宋体"/>
          <w:color w:val="auto"/>
          <w:sz w:val="28"/>
          <w:szCs w:val="28"/>
          <w:highlight w:val="none"/>
        </w:rPr>
        <w:t xml:space="preserve">.1 乙方交纳人民币</w:t>
      </w:r>
      <w:r>
        <w:rPr>
          <w:rFonts w:hint="eastAsia" w:hAnsi="宋体"/>
          <w:color w:val="auto"/>
          <w:sz w:val="28"/>
          <w:szCs w:val="28"/>
          <w:highlight w:val="none"/>
          <w:u w:val="single"/>
        </w:rPr>
        <w:t xml:space="preserve">  </w:t>
      </w:r>
      <w:r>
        <w:rPr>
          <w:rFonts w:hint="eastAsia" w:hAnsi="宋体"/>
          <w:color w:val="auto"/>
          <w:sz w:val="28"/>
          <w:szCs w:val="28"/>
          <w:highlight w:val="none"/>
          <w:u w:val="single"/>
          <w:lang w:val="en-US" w:eastAsia="zh-CN"/>
        </w:rPr>
        <w:t xml:space="preserve">20000</w:t>
      </w: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元作为本合同的履约保证金（不得超过合同金额的10%）。</w:t>
      </w:r>
      <w:r/>
    </w:p>
    <w:p>
      <w:pPr>
        <w:pStyle w:val="1100"/>
        <w:ind w:firstLine="560"/>
        <w:keepLines w:val="0"/>
        <w:keepNext w:val="0"/>
        <w:pageBreakBefore w:val="0"/>
        <w:spacing w:line="460" w:lineRule="exact"/>
        <w:widowControl w:val="off"/>
        <w:rPr>
          <w:rFonts w:hint="eastAsia" w:hAnsi="宋体"/>
          <w:color w:val="auto"/>
          <w:sz w:val="28"/>
          <w:szCs w:val="28"/>
          <w:highlight w:val="none"/>
        </w:rPr>
      </w:pPr>
      <w:r>
        <w:rPr>
          <w:rFonts w:hint="eastAsia" w:hAnsi="宋体"/>
          <w:color w:val="auto"/>
          <w:sz w:val="28"/>
          <w:szCs w:val="28"/>
          <w:highlight w:val="none"/>
          <w:lang w:val="en-US" w:eastAsia="zh-CN"/>
        </w:rPr>
        <w:t xml:space="preserve">8</w:t>
      </w:r>
      <w:r>
        <w:rPr>
          <w:rFonts w:hint="eastAsia" w:hAnsi="宋体"/>
          <w:color w:val="auto"/>
          <w:sz w:val="28"/>
          <w:szCs w:val="28"/>
          <w:highlight w:val="none"/>
        </w:rPr>
        <w:t xml:space="preserve">.2</w:t>
      </w:r>
      <w:r>
        <w:rPr>
          <w:rFonts w:hint="eastAsia" w:hAnsi="宋体"/>
          <w:color w:val="auto"/>
          <w:sz w:val="28"/>
          <w:szCs w:val="28"/>
          <w:highlight w:val="none"/>
          <w:lang w:val="en-US" w:eastAsia="zh-CN"/>
        </w:rPr>
        <w:t xml:space="preserve"> </w:t>
      </w:r>
      <w:r>
        <w:rPr>
          <w:rFonts w:hint="eastAsia" w:ascii="宋体" w:hAnsi="宋体" w:eastAsia="宋体" w:cs="Times New Roman"/>
          <w:color w:val="auto"/>
          <w:sz w:val="28"/>
          <w:szCs w:val="28"/>
          <w:highlight w:val="none"/>
          <w:lang w:val="en-US" w:eastAsia="zh-CN" w:bidi="ar-SA"/>
        </w:rPr>
        <w:t xml:space="preserve">验</w:t>
      </w:r>
      <w:r>
        <w:rPr>
          <w:rFonts w:hint="eastAsia" w:hAnsi="宋体"/>
          <w:color w:val="auto"/>
          <w:sz w:val="28"/>
          <w:szCs w:val="28"/>
          <w:highlight w:val="none"/>
          <w:lang w:val="en-US" w:eastAsia="zh-CN"/>
        </w:rPr>
        <w:t xml:space="preserve">收合格后且中标人无违约事项，一次性无息退还。</w:t>
      </w:r>
      <w:r/>
    </w:p>
    <w:p>
      <w:pPr>
        <w:ind w:firstLine="562"/>
        <w:keepLines w:val="0"/>
        <w:keepNext w:val="0"/>
        <w:pageBreakBefore w:val="0"/>
        <w:spacing w:line="460" w:lineRule="exact"/>
        <w:widowControl w:val="off"/>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九</w:t>
      </w:r>
      <w:r>
        <w:rPr>
          <w:rFonts w:hint="eastAsia" w:ascii="宋体" w:hAnsi="宋体"/>
          <w:b/>
          <w:color w:val="auto"/>
          <w:sz w:val="28"/>
          <w:szCs w:val="28"/>
          <w:highlight w:val="none"/>
        </w:rPr>
        <w:t xml:space="preserve">、合同转包或分包</w:t>
      </w:r>
      <w:r/>
    </w:p>
    <w:p>
      <w:pPr>
        <w:ind w:firstLine="560"/>
        <w:keepLines w:val="0"/>
        <w:keepNext w:val="0"/>
        <w:pageBreakBefore w:val="0"/>
        <w:spacing w:line="46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9</w:t>
      </w:r>
      <w:r>
        <w:rPr>
          <w:rFonts w:hint="eastAsia" w:ascii="宋体" w:hAnsi="宋体" w:eastAsia="宋体" w:cs="Times New Roman"/>
          <w:color w:val="auto"/>
          <w:sz w:val="28"/>
          <w:szCs w:val="28"/>
          <w:highlight w:val="none"/>
          <w:lang w:val="en-US" w:eastAsia="zh-CN" w:bidi="ar-SA"/>
        </w:rPr>
        <w:t xml:space="preserve">.1乙方不得将合同标的转包给他人履行。</w:t>
      </w:r>
      <w:r/>
    </w:p>
    <w:p>
      <w:pPr>
        <w:ind w:firstLine="560"/>
        <w:keepLines w:val="0"/>
        <w:keepNext w:val="0"/>
        <w:pageBreakBefore w:val="0"/>
        <w:spacing w:line="46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9</w:t>
      </w:r>
      <w:r>
        <w:rPr>
          <w:rFonts w:hint="eastAsia" w:ascii="宋体" w:hAnsi="宋体" w:eastAsia="宋体" w:cs="Times New Roman"/>
          <w:color w:val="auto"/>
          <w:sz w:val="28"/>
          <w:szCs w:val="28"/>
          <w:highlight w:val="none"/>
          <w:lang w:val="en-US" w:eastAsia="zh-CN" w:bidi="ar-SA"/>
        </w:rPr>
        <w:t xml:space="preserve">.2乙方不得将合同标的分包给他人履行。</w:t>
      </w:r>
      <w:r/>
    </w:p>
    <w:p>
      <w:pPr>
        <w:ind w:firstLine="560"/>
        <w:keepLines w:val="0"/>
        <w:keepNext w:val="0"/>
        <w:pageBreakBefore w:val="0"/>
        <w:spacing w:line="46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9</w:t>
      </w:r>
      <w:r>
        <w:rPr>
          <w:rFonts w:hint="eastAsia" w:ascii="宋体" w:hAnsi="宋体" w:eastAsia="宋体" w:cs="Times New Roman"/>
          <w:color w:val="auto"/>
          <w:sz w:val="28"/>
          <w:szCs w:val="28"/>
          <w:highlight w:val="none"/>
          <w:lang w:val="en-US" w:eastAsia="zh-CN" w:bidi="ar-SA"/>
        </w:rPr>
        <w:t xml:space="preserve">.3乙方如有转包或未经甲方同意的分包行为，甲方有权解除合同。</w:t>
      </w:r>
      <w:r/>
    </w:p>
    <w:p>
      <w:pPr>
        <w:ind w:firstLine="562"/>
        <w:keepLines w:val="0"/>
        <w:keepNext w:val="0"/>
        <w:pageBreakBefore w:val="0"/>
        <w:spacing w:line="460" w:lineRule="exact"/>
        <w:widowControl w:val="off"/>
        <w:rPr>
          <w:rFonts w:ascii="宋体" w:hAnsi="宋体"/>
          <w:b/>
          <w:color w:val="auto"/>
          <w:sz w:val="28"/>
          <w:szCs w:val="28"/>
          <w:highlight w:val="none"/>
        </w:rPr>
      </w:pPr>
      <w:r>
        <w:rPr>
          <w:rFonts w:hint="eastAsia" w:hAnsi="宋体"/>
          <w:b/>
          <w:color w:val="auto"/>
          <w:sz w:val="28"/>
          <w:szCs w:val="28"/>
          <w:highlight w:val="none"/>
          <w:lang w:val="en-US" w:eastAsia="zh-CN"/>
        </w:rPr>
        <w:t xml:space="preserve">十</w:t>
      </w:r>
      <w:r>
        <w:rPr>
          <w:rFonts w:hAnsi="宋体"/>
          <w:b/>
          <w:color w:val="auto"/>
          <w:sz w:val="28"/>
          <w:szCs w:val="28"/>
          <w:highlight w:val="none"/>
        </w:rPr>
        <w:t xml:space="preserve">、</w:t>
      </w:r>
      <w:r>
        <w:rPr>
          <w:rFonts w:hint="eastAsia" w:ascii="宋体" w:hAnsi="宋体"/>
          <w:b/>
          <w:color w:val="auto"/>
          <w:sz w:val="28"/>
          <w:szCs w:val="28"/>
          <w:highlight w:val="none"/>
        </w:rPr>
        <w:t xml:space="preserve">税费</w:t>
      </w:r>
      <w:r/>
    </w:p>
    <w:p>
      <w:pPr>
        <w:ind w:firstLine="560"/>
        <w:keepLines w:val="0"/>
        <w:keepNext w:val="0"/>
        <w:pageBreakBefore w:val="0"/>
        <w:spacing w:line="460" w:lineRule="exact"/>
        <w:widowControl w:val="off"/>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10</w:t>
      </w:r>
      <w:r>
        <w:rPr>
          <w:rFonts w:hint="eastAsia" w:ascii="宋体" w:hAnsi="宋体" w:eastAsia="宋体" w:cs="Times New Roman"/>
          <w:color w:val="auto"/>
          <w:sz w:val="28"/>
          <w:szCs w:val="28"/>
          <w:highlight w:val="none"/>
          <w:lang w:val="en-US" w:eastAsia="zh-CN" w:bidi="ar-SA"/>
        </w:rPr>
        <w:t xml:space="preserve">.1本合同执行中相关的一切税费均由乙方负担。</w:t>
      </w:r>
      <w:r/>
    </w:p>
    <w:p>
      <w:pPr>
        <w:pStyle w:val="1100"/>
        <w:ind w:firstLine="562"/>
        <w:keepLines w:val="0"/>
        <w:keepNext w:val="0"/>
        <w:pageBreakBefore w:val="0"/>
        <w:spacing w:line="460" w:lineRule="exact"/>
        <w:widowControl w:val="off"/>
        <w:rPr>
          <w:rFonts w:hAnsi="宋体"/>
          <w:b/>
          <w:color w:val="auto"/>
          <w:sz w:val="28"/>
          <w:szCs w:val="28"/>
          <w:highlight w:val="none"/>
        </w:rPr>
      </w:pPr>
      <w:r>
        <w:rPr>
          <w:rFonts w:hint="eastAsia" w:hAnsi="宋体" w:cs="Times New Roman"/>
          <w:b/>
          <w:bCs/>
          <w:color w:val="auto"/>
          <w:sz w:val="28"/>
          <w:szCs w:val="28"/>
          <w:highlight w:val="none"/>
          <w:lang w:val="en-US" w:eastAsia="zh-CN" w:bidi="ar-SA"/>
        </w:rPr>
        <w:t xml:space="preserve">十一</w:t>
      </w:r>
      <w:r>
        <w:rPr>
          <w:rFonts w:hint="eastAsia" w:ascii="宋体" w:hAnsi="宋体" w:eastAsia="宋体" w:cs="Times New Roman"/>
          <w:b/>
          <w:bCs/>
          <w:color w:val="auto"/>
          <w:sz w:val="28"/>
          <w:szCs w:val="28"/>
          <w:highlight w:val="none"/>
          <w:lang w:val="en-US" w:eastAsia="zh-CN" w:bidi="ar-SA"/>
        </w:rPr>
        <w:t xml:space="preserve">、</w:t>
      </w:r>
      <w:r>
        <w:rPr>
          <w:rFonts w:hAnsi="宋体"/>
          <w:b/>
          <w:color w:val="auto"/>
          <w:sz w:val="28"/>
          <w:szCs w:val="28"/>
          <w:highlight w:val="none"/>
        </w:rPr>
        <w:t xml:space="preserve">违约责任</w:t>
      </w:r>
      <w:r/>
    </w:p>
    <w:p>
      <w:pPr>
        <w:pStyle w:val="1100"/>
        <w:ind w:firstLine="560"/>
        <w:keepLines w:val="0"/>
        <w:keepNext w:val="0"/>
        <w:pageBreakBefore w:val="0"/>
        <w:spacing w:line="460" w:lineRule="exact"/>
        <w:widowControl w:val="off"/>
        <w:rPr>
          <w:rFonts w:hAnsi="宋体"/>
          <w:color w:val="auto"/>
          <w:sz w:val="28"/>
          <w:szCs w:val="28"/>
          <w:highlight w:val="none"/>
        </w:rPr>
      </w:pPr>
      <w:r>
        <w:rPr>
          <w:rFonts w:hint="eastAsia" w:hAnsi="宋体"/>
          <w:color w:val="auto"/>
          <w:sz w:val="28"/>
          <w:szCs w:val="28"/>
          <w:highlight w:val="none"/>
          <w:lang w:val="en-US" w:eastAsia="zh-CN"/>
        </w:rPr>
        <w:t xml:space="preserve">11.</w:t>
      </w:r>
      <w:r>
        <w:rPr>
          <w:rFonts w:hAnsi="宋体"/>
          <w:color w:val="auto"/>
          <w:sz w:val="28"/>
          <w:szCs w:val="28"/>
          <w:highlight w:val="none"/>
        </w:rPr>
        <w:t xml:space="preserve">1 甲方无正当理由</w:t>
      </w:r>
      <w:r>
        <w:rPr>
          <w:rFonts w:hint="eastAsia" w:hAnsi="宋体"/>
          <w:color w:val="auto"/>
          <w:sz w:val="28"/>
          <w:szCs w:val="28"/>
          <w:highlight w:val="none"/>
        </w:rPr>
        <w:t xml:space="preserve">拒绝接受乙方提供服务</w:t>
      </w:r>
      <w:r>
        <w:rPr>
          <w:rFonts w:hAnsi="宋体"/>
          <w:color w:val="auto"/>
          <w:sz w:val="28"/>
          <w:szCs w:val="28"/>
          <w:highlight w:val="none"/>
        </w:rPr>
        <w:t xml:space="preserve">的，甲方向乙方偿付</w:t>
      </w:r>
      <w:r>
        <w:rPr>
          <w:rFonts w:hint="eastAsia" w:hAnsi="宋体"/>
          <w:color w:val="auto"/>
          <w:sz w:val="28"/>
          <w:szCs w:val="28"/>
          <w:highlight w:val="none"/>
        </w:rPr>
        <w:t xml:space="preserve">拒绝接受服务合同价款</w:t>
      </w:r>
      <w:r>
        <w:rPr>
          <w:rFonts w:hAnsi="宋体"/>
          <w:color w:val="auto"/>
          <w:sz w:val="28"/>
          <w:szCs w:val="28"/>
          <w:highlight w:val="none"/>
        </w:rPr>
        <w:t xml:space="preserve">总值</w:t>
      </w:r>
      <w:r>
        <w:rPr>
          <w:rFonts w:hint="eastAsia" w:hAnsi="宋体"/>
          <w:color w:val="auto"/>
          <w:sz w:val="28"/>
          <w:szCs w:val="28"/>
          <w:highlight w:val="none"/>
          <w:u w:val="single"/>
        </w:rPr>
        <w:t xml:space="preserve"> 2%   </w:t>
      </w:r>
      <w:r>
        <w:rPr>
          <w:rFonts w:hAnsi="宋体"/>
          <w:color w:val="auto"/>
          <w:sz w:val="28"/>
          <w:szCs w:val="28"/>
          <w:highlight w:val="none"/>
        </w:rPr>
        <w:t xml:space="preserve">的违约金。</w:t>
      </w:r>
      <w:r/>
    </w:p>
    <w:p>
      <w:pPr>
        <w:pStyle w:val="1100"/>
        <w:ind w:firstLine="560"/>
        <w:keepLines w:val="0"/>
        <w:keepNext w:val="0"/>
        <w:pageBreakBefore w:val="0"/>
        <w:spacing w:line="460" w:lineRule="exact"/>
        <w:widowControl w:val="off"/>
        <w:rPr>
          <w:rFonts w:hAnsi="宋体"/>
          <w:color w:val="auto"/>
          <w:sz w:val="28"/>
          <w:szCs w:val="28"/>
          <w:highlight w:val="none"/>
        </w:rPr>
      </w:pPr>
      <w:r>
        <w:rPr>
          <w:rFonts w:hint="eastAsia" w:hAnsi="宋体"/>
          <w:color w:val="auto"/>
          <w:sz w:val="28"/>
          <w:szCs w:val="28"/>
          <w:highlight w:val="none"/>
          <w:lang w:val="en-US" w:eastAsia="zh-CN"/>
        </w:rPr>
        <w:t xml:space="preserve">11</w:t>
      </w:r>
      <w:r>
        <w:rPr>
          <w:rFonts w:hAnsi="宋体"/>
          <w:color w:val="auto"/>
          <w:sz w:val="28"/>
          <w:szCs w:val="28"/>
          <w:highlight w:val="none"/>
        </w:rPr>
        <w:t xml:space="preserve">.2 甲方无故逾期验收和办理</w:t>
      </w:r>
      <w:r>
        <w:rPr>
          <w:rFonts w:hint="eastAsia" w:hAnsi="宋体"/>
          <w:color w:val="auto"/>
          <w:sz w:val="28"/>
          <w:szCs w:val="28"/>
          <w:highlight w:val="none"/>
        </w:rPr>
        <w:t xml:space="preserve">合同款项</w:t>
      </w:r>
      <w:r>
        <w:rPr>
          <w:rFonts w:hAnsi="宋体"/>
          <w:color w:val="auto"/>
          <w:sz w:val="28"/>
          <w:szCs w:val="28"/>
          <w:highlight w:val="none"/>
        </w:rPr>
        <w:t xml:space="preserve">支付手续的,甲方应按逾期付款总额</w:t>
      </w:r>
      <w:r>
        <w:rPr>
          <w:rFonts w:hint="eastAsia" w:hAnsi="宋体"/>
          <w:color w:val="auto"/>
          <w:sz w:val="28"/>
          <w:szCs w:val="28"/>
          <w:highlight w:val="none"/>
          <w:u w:val="single"/>
        </w:rPr>
        <w:t xml:space="preserve"> 2%   </w:t>
      </w:r>
      <w:r>
        <w:rPr>
          <w:rFonts w:hAnsi="宋体"/>
          <w:color w:val="auto"/>
          <w:sz w:val="28"/>
          <w:szCs w:val="28"/>
          <w:highlight w:val="none"/>
        </w:rPr>
        <w:t xml:space="preserve">每日向乙方支付违约金。</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11</w:t>
      </w:r>
      <w:r>
        <w:rPr>
          <w:rFonts w:hAnsi="宋体"/>
          <w:color w:val="auto"/>
          <w:sz w:val="28"/>
          <w:szCs w:val="28"/>
          <w:highlight w:val="none"/>
        </w:rPr>
        <w:t xml:space="preserve">.3 乙方逾期</w:t>
      </w:r>
      <w:r>
        <w:rPr>
          <w:rFonts w:hint="eastAsia" w:hAnsi="宋体"/>
          <w:color w:val="auto"/>
          <w:sz w:val="28"/>
          <w:szCs w:val="28"/>
          <w:highlight w:val="none"/>
        </w:rPr>
        <w:t xml:space="preserve">提供服务</w:t>
      </w:r>
      <w:r>
        <w:rPr>
          <w:rFonts w:hAnsi="宋体"/>
          <w:color w:val="auto"/>
          <w:sz w:val="28"/>
          <w:szCs w:val="28"/>
          <w:highlight w:val="none"/>
        </w:rPr>
        <w:t xml:space="preserve">的，乙方应按逾期</w:t>
      </w:r>
      <w:r>
        <w:rPr>
          <w:rFonts w:hint="eastAsia" w:hAnsi="宋体"/>
          <w:color w:val="auto"/>
          <w:sz w:val="28"/>
          <w:szCs w:val="28"/>
          <w:highlight w:val="none"/>
        </w:rPr>
        <w:t xml:space="preserve">提供服务合同</w:t>
      </w:r>
      <w:r>
        <w:rPr>
          <w:rFonts w:hAnsi="宋体"/>
          <w:color w:val="auto"/>
          <w:sz w:val="28"/>
          <w:szCs w:val="28"/>
          <w:highlight w:val="none"/>
        </w:rPr>
        <w:t xml:space="preserve">总额每日千分之六向甲方支付违约金，由甲方从待付</w:t>
      </w:r>
      <w:r>
        <w:rPr>
          <w:rFonts w:hint="eastAsia" w:hAnsi="宋体"/>
          <w:color w:val="auto"/>
          <w:sz w:val="28"/>
          <w:szCs w:val="28"/>
          <w:highlight w:val="none"/>
        </w:rPr>
        <w:t xml:space="preserve">合同款项</w:t>
      </w:r>
      <w:r>
        <w:rPr>
          <w:rFonts w:hAnsi="宋体"/>
          <w:color w:val="auto"/>
          <w:sz w:val="28"/>
          <w:szCs w:val="28"/>
          <w:highlight w:val="none"/>
        </w:rPr>
        <w:t xml:space="preserve">中扣除。逾期超过约定日期10个工作日不能</w:t>
      </w:r>
      <w:r>
        <w:rPr>
          <w:rFonts w:hint="eastAsia" w:hAnsi="宋体"/>
          <w:color w:val="auto"/>
          <w:sz w:val="28"/>
          <w:szCs w:val="28"/>
          <w:highlight w:val="none"/>
        </w:rPr>
        <w:t xml:space="preserve">提供服务</w:t>
      </w:r>
      <w:r>
        <w:rPr>
          <w:rFonts w:hAnsi="宋体"/>
          <w:color w:val="auto"/>
          <w:sz w:val="28"/>
          <w:szCs w:val="28"/>
          <w:highlight w:val="none"/>
        </w:rPr>
        <w:t xml:space="preserve">的，甲方可解除本合同。乙方因逾期</w:t>
      </w:r>
      <w:r>
        <w:rPr>
          <w:rFonts w:hint="eastAsia" w:hAnsi="宋体"/>
          <w:color w:val="auto"/>
          <w:sz w:val="28"/>
          <w:szCs w:val="28"/>
          <w:highlight w:val="none"/>
        </w:rPr>
        <w:t xml:space="preserve">提供服务</w:t>
      </w:r>
      <w:r>
        <w:rPr>
          <w:rFonts w:hAnsi="宋体"/>
          <w:color w:val="auto"/>
          <w:sz w:val="28"/>
          <w:szCs w:val="28"/>
          <w:highlight w:val="none"/>
        </w:rPr>
        <w:t xml:space="preserve">或因其他违约行为导致甲方解除合同的，乙方应向甲方支付合同</w:t>
      </w:r>
      <w:r>
        <w:rPr>
          <w:rFonts w:hint="eastAsia" w:hAnsi="宋体"/>
          <w:color w:val="auto"/>
          <w:sz w:val="28"/>
          <w:szCs w:val="28"/>
          <w:highlight w:val="none"/>
        </w:rPr>
        <w:t xml:space="preserve">价款总额</w:t>
      </w:r>
      <w:r>
        <w:rPr>
          <w:rFonts w:hint="eastAsia" w:hAnsi="宋体"/>
          <w:color w:val="auto"/>
          <w:sz w:val="28"/>
          <w:szCs w:val="28"/>
          <w:highlight w:val="none"/>
          <w:u w:val="single"/>
        </w:rPr>
        <w:t xml:space="preserve">  2%   </w:t>
      </w:r>
      <w:r>
        <w:rPr>
          <w:rFonts w:hAnsi="宋体"/>
          <w:color w:val="auto"/>
          <w:sz w:val="28"/>
          <w:szCs w:val="28"/>
          <w:highlight w:val="none"/>
        </w:rPr>
        <w:t xml:space="preserve">的违约金，如造成甲方损失超过违约金的，超出部分由乙方继续承担赔偿责任。 </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11</w:t>
      </w:r>
      <w:r>
        <w:rPr>
          <w:rFonts w:hAnsi="宋体"/>
          <w:color w:val="auto"/>
          <w:sz w:val="28"/>
          <w:szCs w:val="28"/>
          <w:highlight w:val="none"/>
        </w:rPr>
        <w:t xml:space="preserve">.4 乙方</w:t>
      </w:r>
      <w:r>
        <w:rPr>
          <w:rFonts w:hint="eastAsia" w:hAnsi="宋体"/>
          <w:color w:val="auto"/>
          <w:sz w:val="28"/>
          <w:szCs w:val="28"/>
          <w:highlight w:val="none"/>
        </w:rPr>
        <w:t xml:space="preserve">所提供服务的标准</w:t>
      </w:r>
      <w:r>
        <w:rPr>
          <w:rFonts w:hAnsi="宋体"/>
          <w:color w:val="auto"/>
          <w:sz w:val="28"/>
          <w:szCs w:val="28"/>
          <w:highlight w:val="none"/>
        </w:rPr>
        <w:t xml:space="preserve">不符合合同规定及招标文件规定标准的，甲方有权</w:t>
      </w:r>
      <w:r>
        <w:rPr>
          <w:rFonts w:hint="eastAsia" w:hAnsi="宋体"/>
          <w:color w:val="auto"/>
          <w:sz w:val="28"/>
          <w:szCs w:val="28"/>
          <w:highlight w:val="none"/>
        </w:rPr>
        <w:t xml:space="preserve">拒绝接受服务</w:t>
      </w:r>
      <w:r>
        <w:rPr>
          <w:rFonts w:hAnsi="宋体"/>
          <w:color w:val="auto"/>
          <w:sz w:val="28"/>
          <w:szCs w:val="28"/>
          <w:highlight w:val="none"/>
        </w:rPr>
        <w:t xml:space="preserve">，</w:t>
      </w:r>
      <w:r>
        <w:rPr>
          <w:rFonts w:hint="eastAsia" w:hAnsi="宋体"/>
          <w:color w:val="auto"/>
          <w:sz w:val="28"/>
          <w:szCs w:val="28"/>
          <w:highlight w:val="none"/>
        </w:rPr>
        <w:t xml:space="preserve">并</w:t>
      </w:r>
      <w:r>
        <w:rPr>
          <w:rFonts w:hAnsi="宋体"/>
          <w:color w:val="auto"/>
          <w:sz w:val="28"/>
          <w:szCs w:val="28"/>
          <w:highlight w:val="none"/>
        </w:rPr>
        <w:t xml:space="preserve">可单方面解除合同。</w:t>
      </w:r>
      <w:r/>
    </w:p>
    <w:p>
      <w:pPr>
        <w:pStyle w:val="1100"/>
        <w:ind w:firstLine="562"/>
        <w:keepLines w:val="0"/>
        <w:keepNext w:val="0"/>
        <w:pageBreakBefore w:val="0"/>
        <w:spacing w:line="460" w:lineRule="exact"/>
        <w:rPr>
          <w:rFonts w:hAnsi="宋体"/>
          <w:b/>
          <w:color w:val="auto"/>
          <w:sz w:val="28"/>
          <w:szCs w:val="28"/>
          <w:highlight w:val="none"/>
        </w:rPr>
      </w:pPr>
      <w:r>
        <w:rPr>
          <w:rFonts w:hint="eastAsia" w:hAnsi="宋体"/>
          <w:b/>
          <w:color w:val="auto"/>
          <w:sz w:val="28"/>
          <w:szCs w:val="28"/>
          <w:highlight w:val="none"/>
          <w:lang w:val="en-US" w:eastAsia="zh-CN"/>
        </w:rPr>
        <w:t xml:space="preserve">十二</w:t>
      </w:r>
      <w:r>
        <w:rPr>
          <w:rFonts w:hAnsi="宋体"/>
          <w:b/>
          <w:color w:val="auto"/>
          <w:sz w:val="28"/>
          <w:szCs w:val="28"/>
          <w:highlight w:val="none"/>
        </w:rPr>
        <w:t xml:space="preserve">、不可抗力事件处理</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12</w:t>
      </w:r>
      <w:r>
        <w:rPr>
          <w:rFonts w:hAnsi="宋体"/>
          <w:color w:val="auto"/>
          <w:sz w:val="28"/>
          <w:szCs w:val="28"/>
          <w:highlight w:val="none"/>
        </w:rPr>
        <w:t xml:space="preserve">.1 在合同有效期内，任何一方因不可抗力事件导致不能履行合同，则合同履行期可延长，其延长期与不可抗力影响</w:t>
      </w:r>
      <w:r>
        <w:rPr>
          <w:rFonts w:hint="eastAsia" w:hAnsi="宋体"/>
          <w:color w:val="auto"/>
          <w:sz w:val="28"/>
          <w:szCs w:val="28"/>
          <w:highlight w:val="none"/>
        </w:rPr>
        <w:t xml:space="preserve"> </w:t>
      </w:r>
      <w:r>
        <w:rPr>
          <w:rFonts w:hAnsi="宋体"/>
          <w:color w:val="auto"/>
          <w:sz w:val="28"/>
          <w:szCs w:val="28"/>
          <w:highlight w:val="none"/>
        </w:rPr>
        <w:t xml:space="preserve">期相同。</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12</w:t>
      </w:r>
      <w:r>
        <w:rPr>
          <w:rFonts w:hAnsi="宋体"/>
          <w:color w:val="auto"/>
          <w:sz w:val="28"/>
          <w:szCs w:val="28"/>
          <w:highlight w:val="none"/>
        </w:rPr>
        <w:t xml:space="preserve">.2 不可抗力事件发生后，应立即通知对方，并寄送有关权威机构出具的证明。</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12</w:t>
      </w:r>
      <w:r>
        <w:rPr>
          <w:rFonts w:hAnsi="宋体"/>
          <w:color w:val="auto"/>
          <w:sz w:val="28"/>
          <w:szCs w:val="28"/>
          <w:highlight w:val="none"/>
        </w:rPr>
        <w:t xml:space="preserve">.3 不可抗力事件延续120天以上，双方应通过友好协商，确定是否继续履行合同。</w:t>
      </w:r>
      <w:r/>
    </w:p>
    <w:p>
      <w:pPr>
        <w:pStyle w:val="1100"/>
        <w:ind w:firstLine="562"/>
        <w:keepLines w:val="0"/>
        <w:keepNext w:val="0"/>
        <w:pageBreakBefore w:val="0"/>
        <w:spacing w:line="460" w:lineRule="exact"/>
        <w:rPr>
          <w:rFonts w:hAnsi="宋体"/>
          <w:b/>
          <w:color w:val="auto"/>
          <w:sz w:val="28"/>
          <w:szCs w:val="28"/>
          <w:highlight w:val="none"/>
        </w:rPr>
      </w:pPr>
      <w:r>
        <w:rPr>
          <w:rFonts w:hint="eastAsia" w:hAnsi="宋体"/>
          <w:b/>
          <w:color w:val="auto"/>
          <w:sz w:val="28"/>
          <w:szCs w:val="28"/>
          <w:highlight w:val="none"/>
          <w:lang w:val="en-US" w:eastAsia="zh-CN"/>
        </w:rPr>
        <w:t xml:space="preserve">十三</w:t>
      </w:r>
      <w:r>
        <w:rPr>
          <w:rFonts w:hAnsi="宋体"/>
          <w:b/>
          <w:color w:val="auto"/>
          <w:sz w:val="28"/>
          <w:szCs w:val="28"/>
          <w:highlight w:val="none"/>
        </w:rPr>
        <w:t xml:space="preserve">、</w:t>
      </w:r>
      <w:r>
        <w:rPr>
          <w:rFonts w:hint="eastAsia" w:hAnsi="宋体"/>
          <w:b/>
          <w:color w:val="auto"/>
          <w:sz w:val="28"/>
          <w:szCs w:val="28"/>
          <w:highlight w:val="none"/>
        </w:rPr>
        <w:t xml:space="preserve">解决争议的方法</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13</w:t>
      </w:r>
      <w:r>
        <w:rPr>
          <w:rFonts w:hint="eastAsia" w:hAnsi="宋体"/>
          <w:color w:val="auto"/>
          <w:sz w:val="28"/>
          <w:szCs w:val="28"/>
          <w:highlight w:val="none"/>
        </w:rPr>
        <w:t xml:space="preserve">.1双方在签订、履行合同中所发生的一切争议，应通过友好协商解决。如协商不成，由甲方住所地人民法院管辖。</w:t>
      </w:r>
      <w:r/>
    </w:p>
    <w:p>
      <w:pPr>
        <w:pStyle w:val="1100"/>
        <w:ind w:firstLine="562"/>
        <w:keepLines w:val="0"/>
        <w:keepNext w:val="0"/>
        <w:pageBreakBefore w:val="0"/>
        <w:spacing w:line="460" w:lineRule="exact"/>
        <w:rPr>
          <w:rFonts w:hAnsi="宋体"/>
          <w:b/>
          <w:color w:val="auto"/>
          <w:sz w:val="28"/>
          <w:szCs w:val="28"/>
          <w:highlight w:val="none"/>
        </w:rPr>
      </w:pPr>
      <w:r>
        <w:rPr>
          <w:rFonts w:hint="eastAsia" w:hAnsi="宋体"/>
          <w:b/>
          <w:color w:val="auto"/>
          <w:sz w:val="28"/>
          <w:szCs w:val="28"/>
          <w:highlight w:val="none"/>
          <w:lang w:val="en-US" w:eastAsia="zh-CN"/>
        </w:rPr>
        <w:t xml:space="preserve">十四</w:t>
      </w:r>
      <w:r>
        <w:rPr>
          <w:rFonts w:hAnsi="宋体"/>
          <w:b/>
          <w:color w:val="auto"/>
          <w:sz w:val="28"/>
          <w:szCs w:val="28"/>
          <w:highlight w:val="none"/>
        </w:rPr>
        <w:t xml:space="preserve">、合同生效及其它</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14</w:t>
      </w:r>
      <w:r>
        <w:rPr>
          <w:rFonts w:hAnsi="宋体"/>
          <w:color w:val="auto"/>
          <w:sz w:val="28"/>
          <w:szCs w:val="28"/>
          <w:highlight w:val="none"/>
        </w:rPr>
        <w:t xml:space="preserve">.1 合同经双方法定代表人或授权委托代</w:t>
      </w:r>
      <w:r>
        <w:rPr>
          <w:rFonts w:hint="eastAsia" w:hAnsi="宋体"/>
          <w:color w:val="auto"/>
          <w:sz w:val="28"/>
          <w:szCs w:val="28"/>
          <w:highlight w:val="none"/>
        </w:rPr>
        <w:t xml:space="preserve">表</w:t>
      </w:r>
      <w:r>
        <w:rPr>
          <w:rFonts w:hAnsi="宋体"/>
          <w:color w:val="auto"/>
          <w:sz w:val="28"/>
          <w:szCs w:val="28"/>
          <w:highlight w:val="none"/>
        </w:rPr>
        <w:t xml:space="preserve">人签字并加盖单位公章后生效。</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14</w:t>
      </w:r>
      <w:r>
        <w:rPr>
          <w:rFonts w:hAnsi="宋体"/>
          <w:color w:val="auto"/>
          <w:sz w:val="28"/>
          <w:szCs w:val="28"/>
          <w:highlight w:val="none"/>
        </w:rPr>
        <w:t xml:space="preserve">.2本合同未尽事宜，遵照</w:t>
      </w:r>
      <w:r>
        <w:rPr>
          <w:rFonts w:hint="eastAsia" w:hAnsi="宋体"/>
          <w:color w:val="auto"/>
          <w:sz w:val="28"/>
          <w:szCs w:val="28"/>
          <w:highlight w:val="none"/>
        </w:rPr>
        <w:t xml:space="preserve">中华人民共和国现行法律法规</w:t>
      </w:r>
      <w:r>
        <w:rPr>
          <w:rFonts w:hAnsi="宋体"/>
          <w:color w:val="auto"/>
          <w:sz w:val="28"/>
          <w:szCs w:val="28"/>
          <w:highlight w:val="none"/>
        </w:rPr>
        <w:t xml:space="preserve">有关条文执行。</w:t>
      </w:r>
      <w:r/>
    </w:p>
    <w:p>
      <w:pPr>
        <w:pStyle w:val="1100"/>
        <w:ind w:firstLine="560"/>
        <w:keepLines w:val="0"/>
        <w:keepNext w:val="0"/>
        <w:pageBreakBefore w:val="0"/>
        <w:spacing w:line="460" w:lineRule="exact"/>
        <w:rPr>
          <w:rFonts w:hAnsi="宋体"/>
          <w:color w:val="auto"/>
          <w:sz w:val="28"/>
          <w:szCs w:val="28"/>
          <w:highlight w:val="none"/>
        </w:rPr>
      </w:pPr>
      <w:r>
        <w:rPr>
          <w:rFonts w:hint="eastAsia" w:hAnsi="宋体"/>
          <w:color w:val="auto"/>
          <w:sz w:val="28"/>
          <w:szCs w:val="28"/>
          <w:highlight w:val="none"/>
          <w:lang w:val="en-US" w:eastAsia="zh-CN"/>
        </w:rPr>
        <w:t xml:space="preserve">14</w:t>
      </w:r>
      <w:r>
        <w:rPr>
          <w:rFonts w:hAnsi="宋体"/>
          <w:color w:val="auto"/>
          <w:sz w:val="28"/>
          <w:szCs w:val="28"/>
          <w:highlight w:val="none"/>
        </w:rPr>
        <w:t xml:space="preserve">.</w:t>
      </w:r>
      <w:r>
        <w:rPr>
          <w:rFonts w:hint="eastAsia" w:hAnsi="宋体"/>
          <w:color w:val="auto"/>
          <w:sz w:val="28"/>
          <w:szCs w:val="28"/>
          <w:highlight w:val="none"/>
        </w:rPr>
        <w:t xml:space="preserve">3</w:t>
      </w:r>
      <w:r>
        <w:rPr>
          <w:rFonts w:hAnsi="宋体"/>
          <w:color w:val="auto"/>
          <w:sz w:val="28"/>
          <w:szCs w:val="28"/>
          <w:highlight w:val="none"/>
        </w:rPr>
        <w:t xml:space="preserve"> 本合同正本一式</w:t>
      </w:r>
      <w:r>
        <w:rPr>
          <w:rFonts w:hint="eastAsia" w:hAnsi="宋体"/>
          <w:color w:val="auto"/>
          <w:sz w:val="28"/>
          <w:szCs w:val="28"/>
          <w:highlight w:val="none"/>
        </w:rPr>
        <w:t xml:space="preserve">两</w:t>
      </w:r>
      <w:r>
        <w:rPr>
          <w:rFonts w:hAnsi="宋体"/>
          <w:color w:val="auto"/>
          <w:sz w:val="28"/>
          <w:szCs w:val="28"/>
          <w:highlight w:val="none"/>
        </w:rPr>
        <w:t xml:space="preserve">份，具有同等法律效力，甲</w:t>
      </w:r>
      <w:r>
        <w:rPr>
          <w:rFonts w:hint="eastAsia" w:hAnsi="宋体"/>
          <w:color w:val="auto"/>
          <w:sz w:val="28"/>
          <w:szCs w:val="28"/>
          <w:highlight w:val="none"/>
        </w:rPr>
        <w:t xml:space="preserve">方、</w:t>
      </w:r>
      <w:r>
        <w:rPr>
          <w:rFonts w:hAnsi="宋体"/>
          <w:color w:val="auto"/>
          <w:sz w:val="28"/>
          <w:szCs w:val="28"/>
          <w:highlight w:val="none"/>
        </w:rPr>
        <w:t xml:space="preserve">乙方各执一份。</w:t>
      </w:r>
      <w:r/>
    </w:p>
    <w:p>
      <w:pPr>
        <w:pStyle w:val="1100"/>
        <w:ind w:firstLine="560"/>
        <w:keepLines w:val="0"/>
        <w:keepNext w:val="0"/>
        <w:pageBreakBefore w:val="0"/>
        <w:spacing w:line="460" w:lineRule="exact"/>
        <w:rPr>
          <w:rFonts w:hAnsi="宋体"/>
          <w:color w:val="auto"/>
          <w:sz w:val="28"/>
          <w:szCs w:val="28"/>
          <w:highlight w:val="none"/>
        </w:rPr>
      </w:pPr>
      <w:r>
        <w:rPr>
          <w:rFonts w:hAnsi="宋体"/>
          <w:color w:val="auto"/>
          <w:sz w:val="28"/>
          <w:szCs w:val="28"/>
          <w:highlight w:val="none"/>
        </w:rPr>
        <w:t xml:space="preserve">甲方：                        乙方： </w:t>
      </w:r>
      <w:r/>
    </w:p>
    <w:p>
      <w:pPr>
        <w:pStyle w:val="1100"/>
        <w:ind w:firstLine="560"/>
        <w:keepLines w:val="0"/>
        <w:keepNext w:val="0"/>
        <w:pageBreakBefore w:val="0"/>
        <w:spacing w:line="460" w:lineRule="exact"/>
        <w:rPr>
          <w:rFonts w:hAnsi="宋体"/>
          <w:color w:val="auto"/>
          <w:sz w:val="28"/>
          <w:szCs w:val="28"/>
          <w:highlight w:val="none"/>
        </w:rPr>
      </w:pPr>
      <w:r>
        <w:rPr>
          <w:rFonts w:hAnsi="宋体"/>
          <w:color w:val="auto"/>
          <w:sz w:val="28"/>
          <w:szCs w:val="28"/>
          <w:highlight w:val="none"/>
        </w:rPr>
        <w:t xml:space="preserve">地址：                       </w:t>
      </w:r>
      <w:r>
        <w:rPr>
          <w:rFonts w:hint="eastAsia" w:hAnsi="宋体"/>
          <w:color w:val="auto"/>
          <w:sz w:val="28"/>
          <w:szCs w:val="28"/>
          <w:highlight w:val="none"/>
        </w:rPr>
        <w:t xml:space="preserve"> </w:t>
      </w:r>
      <w:r>
        <w:rPr>
          <w:rFonts w:hAnsi="宋体"/>
          <w:color w:val="auto"/>
          <w:sz w:val="28"/>
          <w:szCs w:val="28"/>
          <w:highlight w:val="none"/>
        </w:rPr>
        <w:t xml:space="preserve">地址： </w:t>
      </w:r>
      <w:r/>
    </w:p>
    <w:p>
      <w:pPr>
        <w:pStyle w:val="1100"/>
        <w:ind w:firstLine="560"/>
        <w:keepLines w:val="0"/>
        <w:keepNext w:val="0"/>
        <w:pageBreakBefore w:val="0"/>
        <w:spacing w:line="460" w:lineRule="exact"/>
        <w:rPr>
          <w:rFonts w:hAnsi="宋体"/>
          <w:color w:val="auto"/>
          <w:sz w:val="28"/>
          <w:szCs w:val="28"/>
          <w:highlight w:val="none"/>
        </w:rPr>
      </w:pPr>
      <w:r>
        <w:rPr>
          <w:rFonts w:hAnsi="宋体"/>
          <w:color w:val="auto"/>
          <w:sz w:val="28"/>
          <w:szCs w:val="28"/>
          <w:highlight w:val="none"/>
        </w:rPr>
        <w:t xml:space="preserve">法定代表人</w:t>
      </w:r>
      <w:r>
        <w:rPr>
          <w:rFonts w:hint="eastAsia" w:hAnsi="宋体"/>
          <w:color w:val="auto"/>
          <w:sz w:val="28"/>
          <w:szCs w:val="28"/>
          <w:highlight w:val="none"/>
        </w:rPr>
        <w:t xml:space="preserve">或授权代表</w:t>
      </w:r>
      <w:r>
        <w:rPr>
          <w:rFonts w:hAnsi="宋体"/>
          <w:color w:val="auto"/>
          <w:sz w:val="28"/>
          <w:szCs w:val="28"/>
          <w:highlight w:val="none"/>
        </w:rPr>
        <w:t xml:space="preserve">：        法定代表人</w:t>
      </w:r>
      <w:r>
        <w:rPr>
          <w:rFonts w:hint="eastAsia" w:hAnsi="宋体"/>
          <w:color w:val="auto"/>
          <w:sz w:val="28"/>
          <w:szCs w:val="28"/>
          <w:highlight w:val="none"/>
        </w:rPr>
        <w:t xml:space="preserve">或授权代表</w:t>
      </w:r>
      <w:r>
        <w:rPr>
          <w:rFonts w:hAnsi="宋体"/>
          <w:color w:val="auto"/>
          <w:sz w:val="28"/>
          <w:szCs w:val="28"/>
          <w:highlight w:val="none"/>
        </w:rPr>
        <w:t xml:space="preserve">：</w:t>
      </w:r>
      <w:r/>
    </w:p>
    <w:p>
      <w:pPr>
        <w:pStyle w:val="1100"/>
        <w:ind w:firstLine="560"/>
        <w:keepLines w:val="0"/>
        <w:keepNext w:val="0"/>
        <w:pageBreakBefore w:val="0"/>
        <w:spacing w:line="460" w:lineRule="exact"/>
        <w:rPr>
          <w:rFonts w:hint="eastAsia" w:hAnsi="宋体"/>
          <w:color w:val="auto"/>
          <w:sz w:val="28"/>
          <w:szCs w:val="28"/>
          <w:highlight w:val="none"/>
        </w:rPr>
      </w:pPr>
      <w:r>
        <w:rPr>
          <w:rFonts w:hint="eastAsia" w:hAnsi="宋体"/>
          <w:color w:val="auto"/>
          <w:sz w:val="28"/>
          <w:szCs w:val="28"/>
          <w:highlight w:val="none"/>
        </w:rPr>
        <w:t xml:space="preserve">联系电话：                    联系电话：    </w:t>
      </w:r>
      <w:bookmarkStart w:id="56" w:name="_Hlt16619369"/>
      <w:r/>
      <w:bookmarkEnd w:id="56"/>
      <w:r/>
      <w:r/>
    </w:p>
    <w:p>
      <w:pPr>
        <w:pStyle w:val="1100"/>
        <w:ind w:firstLine="560"/>
        <w:jc w:val="right"/>
        <w:keepLines w:val="0"/>
        <w:keepNext w:val="0"/>
        <w:pageBreakBefore w:val="0"/>
        <w:spacing w:line="460" w:lineRule="exact"/>
        <w:rPr>
          <w:rFonts w:ascii="宋体" w:hAnsi="宋体"/>
          <w:color w:val="auto"/>
          <w:sz w:val="28"/>
          <w:szCs w:val="28"/>
          <w:highlight w:val="none"/>
        </w:rPr>
      </w:pPr>
      <w:r>
        <w:rPr>
          <w:rFonts w:ascii="宋体" w:hAnsi="宋体"/>
          <w:color w:val="auto"/>
          <w:sz w:val="28"/>
          <w:szCs w:val="28"/>
          <w:highlight w:val="none"/>
        </w:rPr>
      </w:r>
      <w:r/>
    </w:p>
    <w:p>
      <w:pPr>
        <w:pStyle w:val="1100"/>
        <w:ind w:firstLine="560"/>
        <w:jc w:val="right"/>
        <w:keepLines w:val="0"/>
        <w:keepNext w:val="0"/>
        <w:pageBreakBefore w:val="0"/>
        <w:spacing w:line="460" w:lineRule="exact"/>
        <w:rPr>
          <w:rFonts w:ascii="宋体" w:hAnsi="宋体"/>
          <w:color w:val="auto"/>
          <w:sz w:val="28"/>
          <w:szCs w:val="28"/>
          <w:highlight w:val="none"/>
        </w:rPr>
      </w:pPr>
      <w:r>
        <w:rPr>
          <w:rFonts w:ascii="宋体" w:hAnsi="宋体"/>
          <w:color w:val="auto"/>
          <w:sz w:val="28"/>
          <w:szCs w:val="28"/>
          <w:highlight w:val="none"/>
        </w:rPr>
        <w:t xml:space="preserve">签订日期：      年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月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日</w:t>
      </w:r>
      <w:r/>
    </w:p>
    <w:p>
      <w:pPr>
        <w:rPr>
          <w:rFonts w:ascii="宋体" w:hAnsi="宋体"/>
          <w:color w:val="auto"/>
          <w:sz w:val="28"/>
          <w:szCs w:val="28"/>
          <w:highlight w:val="none"/>
        </w:rPr>
      </w:pPr>
      <w:r>
        <w:rPr>
          <w:rFonts w:ascii="宋体" w:hAnsi="宋体"/>
          <w:color w:val="auto"/>
          <w:sz w:val="28"/>
          <w:szCs w:val="28"/>
          <w:highlight w:val="none"/>
        </w:rPr>
        <w:br w:type="page" w:clear="all"/>
      </w:r>
      <w:r/>
    </w:p>
    <w:p>
      <w:pPr>
        <w:pStyle w:val="1100"/>
        <w:ind w:firstLine="720"/>
        <w:jc w:val="center"/>
        <w:keepLines w:val="0"/>
        <w:keepNext w:val="0"/>
        <w:pageBreakBefore w:val="0"/>
        <w:spacing w:line="460" w:lineRule="exact"/>
        <w:rPr>
          <w:rFonts w:ascii="宋体" w:hAnsi="宋体"/>
          <w:color w:val="auto"/>
          <w:sz w:val="28"/>
          <w:szCs w:val="28"/>
          <w:highlight w:val="none"/>
        </w:rPr>
      </w:pPr>
      <w:r>
        <w:rPr>
          <w:rFonts w:hint="eastAsia" w:ascii="宋体" w:hAnsi="宋体"/>
          <w:bCs/>
          <w:color w:val="auto"/>
          <w:sz w:val="36"/>
          <w:szCs w:val="36"/>
          <w:highlight w:val="none"/>
        </w:rPr>
        <w:t xml:space="preserve">第四部分  开标和评标</w:t>
      </w:r>
      <w:r/>
    </w:p>
    <w:p>
      <w:pPr>
        <w:pStyle w:val="1017"/>
        <w:ind w:left="0" w:right="0" w:firstLine="562"/>
        <w:jc w:val="left"/>
        <w:spacing w:before="0" w:after="0" w:line="460" w:lineRule="exact"/>
        <w:rPr>
          <w:rFonts w:hint="eastAsia" w:ascii="宋体" w:hAnsi="宋体"/>
          <w:b/>
          <w:color w:val="auto"/>
          <w:sz w:val="28"/>
          <w:szCs w:val="28"/>
          <w:highlight w:val="none"/>
        </w:rPr>
        <w:outlineLvl w:val="1"/>
      </w:pPr>
      <w:r>
        <w:rPr>
          <w:rFonts w:hint="eastAsia" w:ascii="宋体" w:hAnsi="宋体"/>
          <w:b/>
          <w:color w:val="auto"/>
          <w:sz w:val="28"/>
          <w:szCs w:val="28"/>
          <w:highlight w:val="none"/>
        </w:rPr>
      </w:r>
      <w:r/>
    </w:p>
    <w:p>
      <w:pPr>
        <w:pStyle w:val="1017"/>
        <w:ind w:left="0" w:right="0" w:firstLine="562"/>
        <w:jc w:val="left"/>
        <w:keepLines w:val="0"/>
        <w:keepNext w:val="0"/>
        <w:pageBreakBefore w:val="0"/>
        <w:spacing w:before="0" w:after="0"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一、开标</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不见面远程开标模式：开标当天各投标人在各自地点通过苏采云系统及时登录不见面开标大厅，参加投标活动。</w:t>
      </w:r>
      <w:r/>
    </w:p>
    <w:p>
      <w:pPr>
        <w:pStyle w:val="1017"/>
        <w:ind w:left="0" w:right="0" w:firstLine="562"/>
        <w:jc w:val="left"/>
        <w:keepLines w:val="0"/>
        <w:keepNext w:val="0"/>
        <w:pageBreakBefore w:val="0"/>
        <w:spacing w:before="0" w:after="0" w:line="500" w:lineRule="exact"/>
        <w:widowControl w:val="off"/>
        <w:rPr>
          <w:rFonts w:ascii="宋体" w:hAnsi="宋体"/>
          <w:b/>
          <w:color w:val="auto"/>
          <w:sz w:val="28"/>
          <w:szCs w:val="28"/>
          <w:highlight w:val="none"/>
        </w:rPr>
        <w:outlineLvl w:val="1"/>
      </w:pPr>
      <w:r>
        <w:rPr>
          <w:rFonts w:hint="eastAsia" w:ascii="宋体" w:hAnsi="宋体"/>
          <w:b/>
          <w:color w:val="auto"/>
          <w:sz w:val="28"/>
          <w:szCs w:val="28"/>
          <w:highlight w:val="none"/>
        </w:rPr>
        <w:t xml:space="preserve">二、评标流程和评标标准</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采用综合评分法。分资格审查、商务技术标、价格标三部分评审，总分值为100分，加分和减分因素除外。</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评委在认真审阅投标文件的基础上，根据各投标文件的响应程度独立评判，不得统一打分。</w:t>
      </w:r>
      <w:r/>
    </w:p>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（一）招标人（代表）对投标人资格进行审查。</w:t>
      </w:r>
      <w:r/>
    </w:p>
    <w:p>
      <w:pPr>
        <w:pStyle w:val="1021"/>
        <w:ind w:firstLine="560"/>
        <w:keepLines w:val="0"/>
        <w:keepNext w:val="0"/>
        <w:pageBreakBefore w:val="0"/>
        <w:spacing w:line="500" w:lineRule="exact"/>
        <w:widowControl w:val="off"/>
        <w:rPr>
          <w:rFonts w:ascii="宋体" w:eastAsia="宋体"/>
          <w:color w:val="auto"/>
          <w:sz w:val="28"/>
          <w:highlight w:val="none"/>
        </w:rPr>
      </w:pPr>
      <w:r>
        <w:rPr>
          <w:rFonts w:hint="eastAsia" w:ascii="宋体" w:eastAsia="宋体"/>
          <w:color w:val="auto"/>
          <w:sz w:val="28"/>
          <w:highlight w:val="none"/>
        </w:rPr>
        <w:t xml:space="preserve">投标人资格不合格的，其投标文件判定为无效投标文件。</w:t>
      </w:r>
      <w:r/>
    </w:p>
    <w:p>
      <w:pPr>
        <w:ind w:firstLine="562"/>
        <w:jc w:val="left"/>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（二）评标委员会对符合资格投标人的投标文件进行符合性审查。</w:t>
      </w:r>
      <w:r/>
    </w:p>
    <w:p>
      <w:pPr>
        <w:pStyle w:val="1021"/>
        <w:ind w:firstLine="560"/>
        <w:keepLines w:val="0"/>
        <w:keepNext w:val="0"/>
        <w:pageBreakBefore w:val="0"/>
        <w:spacing w:line="500" w:lineRule="exact"/>
        <w:widowControl w:val="off"/>
        <w:rPr>
          <w:rFonts w:ascii="宋体" w:eastAsia="宋体"/>
          <w:color w:val="auto"/>
          <w:sz w:val="28"/>
          <w:highlight w:val="none"/>
        </w:rPr>
      </w:pPr>
      <w:r>
        <w:rPr>
          <w:rFonts w:hint="eastAsia" w:ascii="宋体" w:eastAsia="宋体"/>
          <w:color w:val="auto"/>
          <w:sz w:val="28"/>
          <w:highlight w:val="none"/>
        </w:rPr>
        <w:t xml:space="preserve">未通过符合性审查的投标文件，将被判为不满足招标文件实质性要求。 </w:t>
      </w:r>
      <w:r/>
    </w:p>
    <w:p>
      <w:pPr>
        <w:ind w:firstLine="562"/>
        <w:jc w:val="left"/>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三</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商务技术分</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lang w:val="en-US" w:eastAsia="zh-CN"/>
        </w:rPr>
        <w:t xml:space="preserve">60</w:t>
      </w:r>
      <w:r>
        <w:rPr>
          <w:rFonts w:hint="eastAsia" w:ascii="宋体" w:hAnsi="宋体"/>
          <w:color w:val="auto"/>
          <w:sz w:val="28"/>
          <w:szCs w:val="28"/>
          <w:highlight w:val="none"/>
          <w:lang w:val="zh-CN"/>
        </w:rPr>
        <w:t xml:space="preserve">分</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各投标人得分为评委会成员评分的算术平均分，分值保留小数点后两位。</w:t>
      </w:r>
      <w:r/>
    </w:p>
    <w:tbl>
      <w:tblPr>
        <w:tblStyle w:val="765"/>
        <w:tblW w:w="82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13"/>
        <w:gridCol w:w="1682"/>
        <w:gridCol w:w="4878"/>
        <w:gridCol w:w="912"/>
      </w:tblGrid>
      <w:tr>
        <w:trPr>
          <w:jc w:val="center"/>
          <w:trHeight w:val="756"/>
          <w:tblHeader/>
        </w:trPr>
        <w:tc>
          <w:tcPr>
            <w:shd w:val="clear" w:color="auto" w:fill="ebf1de"/>
            <w:tcBorders>
              <w:top w:val="single" w:color="000000" w:sz="8"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序号</w:t>
            </w:r>
            <w:r/>
          </w:p>
        </w:tc>
        <w:tc>
          <w:tcPr>
            <w:shd w:val="clear" w:color="auto" w:fill="ebf1de"/>
            <w:tcBorders>
              <w:top w:val="single" w:color="000000" w:sz="8" w:space="0"/>
              <w:left w:val="none" w:color="000000" w:sz="4" w:space="0"/>
              <w:bottom w:val="single" w:color="000000" w:sz="8" w:space="0"/>
              <w:right w:val="single" w:color="000000" w:sz="8" w:space="0"/>
            </w:tcBorders>
            <w:tcW w:w="1682"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评分因素</w:t>
            </w:r>
            <w:r/>
          </w:p>
        </w:tc>
        <w:tc>
          <w:tcPr>
            <w:shd w:val="clear" w:color="auto" w:fill="ebf1de"/>
            <w:tcBorders>
              <w:top w:val="single" w:color="000000" w:sz="8" w:space="0"/>
              <w:left w:val="none" w:color="000000" w:sz="4" w:space="0"/>
              <w:bottom w:val="single" w:color="000000" w:sz="8" w:space="0"/>
              <w:right w:val="single" w:color="000000" w:sz="8" w:space="0"/>
            </w:tcBorders>
            <w:tcW w:w="4878" w:type="dxa"/>
            <w:vAlign w:val="center"/>
            <w:textDirection w:val="lrTb"/>
            <w:noWrap w:val="false"/>
          </w:tcPr>
          <w:p>
            <w:pPr>
              <w:ind w:firstLine="1680"/>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评分标准</w:t>
            </w:r>
            <w:r/>
          </w:p>
        </w:tc>
        <w:tc>
          <w:tcPr>
            <w:shd w:val="clear" w:color="auto" w:fill="ebf1de"/>
            <w:tcBorders>
              <w:top w:val="single" w:color="000000" w:sz="8" w:space="0"/>
              <w:left w:val="none" w:color="000000" w:sz="4" w:space="0"/>
              <w:bottom w:val="single" w:color="000000" w:sz="8" w:space="0"/>
              <w:right w:val="single" w:color="000000" w:sz="8" w:space="0"/>
            </w:tcBorders>
            <w:tcW w:w="912" w:type="dxa"/>
            <w:vAlign w:val="center"/>
            <w:textDirection w:val="lrTb"/>
            <w:noWrap w:val="false"/>
          </w:tcPr>
          <w:p>
            <w:pP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标准分值</w:t>
            </w:r>
            <w:r/>
          </w:p>
        </w:tc>
      </w:tr>
      <w:tr>
        <w:trPr>
          <w:jc w:val="center"/>
          <w:trHeight w:val="1019"/>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企业认证</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提供相关证书复印件加盖公章，每个证书得</w:t>
            </w:r>
            <w:r>
              <w:rPr>
                <w:rStyle w:val="1072"/>
                <w:rFonts w:hint="eastAsia" w:ascii="宋体" w:hAnsi="宋体" w:cs="宋体"/>
                <w:color w:val="auto"/>
                <w:szCs w:val="21"/>
                <w:lang w:val="en-US" w:eastAsia="zh-CN"/>
              </w:rPr>
              <w:t xml:space="preserve">1</w:t>
            </w:r>
            <w:r>
              <w:rPr>
                <w:rStyle w:val="1072"/>
                <w:rFonts w:hint="eastAsia" w:ascii="宋体" w:hAnsi="宋体" w:cs="宋体"/>
                <w:color w:val="auto"/>
                <w:szCs w:val="21"/>
              </w:rPr>
              <w:t xml:space="preserve">分，本项最高</w:t>
            </w:r>
            <w:r>
              <w:rPr>
                <w:rStyle w:val="1072"/>
                <w:rFonts w:hint="eastAsia" w:ascii="宋体" w:hAnsi="宋体" w:cs="宋体"/>
                <w:color w:val="auto"/>
                <w:szCs w:val="21"/>
                <w:lang w:val="en-US" w:eastAsia="zh-CN"/>
              </w:rPr>
              <w:t xml:space="preserve">4</w:t>
            </w:r>
            <w:r>
              <w:rPr>
                <w:rStyle w:val="1072"/>
                <w:rFonts w:hint="eastAsia" w:ascii="宋体" w:hAnsi="宋体" w:cs="宋体"/>
                <w:color w:val="auto"/>
                <w:szCs w:val="21"/>
              </w:rPr>
              <w:t xml:space="preserve">分，不提供者不得分。认证证书</w:t>
            </w:r>
            <w:r>
              <w:rPr>
                <w:rStyle w:val="1072"/>
                <w:rFonts w:hint="eastAsia" w:ascii="宋体" w:hAnsi="宋体" w:cs="宋体"/>
                <w:color w:val="auto"/>
                <w:szCs w:val="21"/>
                <w:lang w:eastAsia="zh-CN"/>
              </w:rPr>
              <w:t xml:space="preserve">须</w:t>
            </w:r>
            <w:r>
              <w:rPr>
                <w:rStyle w:val="1072"/>
                <w:rFonts w:hint="eastAsia" w:ascii="宋体" w:hAnsi="宋体" w:cs="宋体"/>
                <w:color w:val="auto"/>
                <w:szCs w:val="21"/>
              </w:rPr>
              <w:t xml:space="preserve">在有效期内。</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4</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1.1</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质量管理体系认证</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ISO9001质量管理体系认证证书。</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1</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1.2</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环境管理体系认证</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ISO14001环境管理体系认证证书。</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1</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1.3</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食品安全管理体系认证</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ISO22000食品安全管理体系认证证书。</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1</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1.4</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职业健康管理体系认证</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ISO45001职业健康管理体系认证证书。</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1</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2</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企业履约能力</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评委就拟投入本项目配送车辆、配送人员、检测能力等方面进行综合评定。提供复印件盖公章，否则不得分。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20</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2.1</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冷链配送</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rPr>
              <w:t xml:space="preserve">投标人</w:t>
            </w:r>
            <w:r>
              <w:rPr>
                <w:rStyle w:val="1072"/>
                <w:rFonts w:hint="eastAsia" w:ascii="宋体" w:hAnsi="宋体" w:cs="宋体"/>
                <w:color w:val="auto"/>
                <w:szCs w:val="21"/>
                <w:lang w:val="en-US" w:eastAsia="zh-CN"/>
              </w:rPr>
              <w:t xml:space="preserve">拟配置本项目至少两辆</w:t>
            </w:r>
            <w:r>
              <w:rPr>
                <w:rStyle w:val="1072"/>
                <w:rFonts w:hint="eastAsia" w:ascii="宋体" w:hAnsi="宋体" w:cs="宋体"/>
                <w:color w:val="auto"/>
                <w:szCs w:val="21"/>
              </w:rPr>
              <w:t xml:space="preserve">具备冷链配送能力</w:t>
            </w:r>
            <w:r>
              <w:rPr>
                <w:rStyle w:val="1072"/>
                <w:rFonts w:hint="eastAsia" w:ascii="宋体" w:hAnsi="宋体" w:cs="宋体"/>
                <w:color w:val="auto"/>
                <w:szCs w:val="21"/>
                <w:lang w:eastAsia="zh-CN"/>
              </w:rPr>
              <w:t xml:space="preserve">的</w:t>
            </w:r>
            <w:r>
              <w:rPr>
                <w:rStyle w:val="1072"/>
                <w:rFonts w:hint="eastAsia" w:ascii="宋体" w:hAnsi="宋体" w:cs="宋体"/>
                <w:color w:val="auto"/>
                <w:szCs w:val="21"/>
              </w:rPr>
              <w:t xml:space="preserve">自有或租赁配送车，</w:t>
            </w:r>
            <w:r>
              <w:rPr>
                <w:rStyle w:val="1072"/>
                <w:rFonts w:hint="eastAsia" w:ascii="宋体" w:hAnsi="宋体" w:cs="宋体"/>
                <w:color w:val="auto"/>
                <w:szCs w:val="21"/>
                <w:lang w:val="en-US" w:eastAsia="zh-CN"/>
              </w:rPr>
              <w:t xml:space="preserve">其中至少一辆须配有完整的保证食品鲜活的保鲜装置（如供养泵）的，</w:t>
            </w:r>
            <w:r>
              <w:rPr>
                <w:rStyle w:val="1072"/>
                <w:rFonts w:hint="eastAsia" w:ascii="宋体" w:hAnsi="宋体" w:cs="宋体"/>
                <w:color w:val="auto"/>
                <w:szCs w:val="21"/>
              </w:rPr>
              <w:t xml:space="preserve">得</w:t>
            </w:r>
            <w:r>
              <w:rPr>
                <w:rStyle w:val="1072"/>
                <w:rFonts w:hint="eastAsia" w:ascii="宋体" w:hAnsi="宋体" w:cs="宋体"/>
                <w:color w:val="auto"/>
                <w:szCs w:val="21"/>
                <w:lang w:val="en-US" w:eastAsia="zh-CN"/>
              </w:rPr>
              <w:t xml:space="preserve">6</w:t>
            </w:r>
            <w:r>
              <w:rPr>
                <w:rStyle w:val="1072"/>
                <w:rFonts w:hint="eastAsia" w:ascii="宋体" w:hAnsi="宋体" w:cs="宋体"/>
                <w:color w:val="auto"/>
                <w:szCs w:val="21"/>
              </w:rPr>
              <w:t xml:space="preserve">分；</w:t>
            </w:r>
            <w:r>
              <w:rPr>
                <w:rStyle w:val="1072"/>
                <w:rFonts w:hint="eastAsia" w:ascii="宋体" w:hAnsi="宋体" w:cs="宋体"/>
                <w:color w:val="auto"/>
                <w:szCs w:val="21"/>
                <w:lang w:val="en-US" w:eastAsia="zh-CN"/>
              </w:rPr>
              <w:t xml:space="preserve">否则，不得分。</w:t>
            </w:r>
            <w:r/>
          </w:p>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需提供以下材料：</w:t>
            </w:r>
            <w:r/>
          </w:p>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lang w:val="en-US" w:eastAsia="zh-CN"/>
              </w:rPr>
              <w:t xml:space="preserve">①</w:t>
            </w:r>
            <w:r>
              <w:rPr>
                <w:rStyle w:val="1072"/>
                <w:rFonts w:hint="eastAsia" w:ascii="宋体" w:hAnsi="宋体" w:cs="宋体"/>
                <w:color w:val="auto"/>
                <w:szCs w:val="21"/>
              </w:rPr>
              <w:t xml:space="preserve">自有冷链配送车的须提供自有产权证明、购车发票及实物照片等佐证材料</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rPr>
              <w:t xml:space="preserve">第三方租赁冷链配送的须提供至开标日依然有效的合作协议或合同</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lang w:val="en-US" w:eastAsia="zh-CN"/>
              </w:rPr>
              <w:t xml:space="preserve">②提供车辆实物照片和实景视频（显示相关功能）。</w:t>
            </w:r>
            <w:r>
              <w:rPr>
                <w:rStyle w:val="1072"/>
                <w:rFonts w:hint="eastAsia" w:ascii="宋体" w:hAnsi="宋体" w:cs="宋体"/>
                <w:color w:val="auto"/>
                <w:szCs w:val="21"/>
              </w:rPr>
              <w:t xml:space="preserve">不提供</w:t>
            </w:r>
            <w:r>
              <w:rPr>
                <w:rStyle w:val="1072"/>
                <w:rFonts w:hint="eastAsia" w:ascii="宋体" w:hAnsi="宋体" w:cs="宋体"/>
                <w:color w:val="auto"/>
                <w:szCs w:val="21"/>
                <w:lang w:val="en-US" w:eastAsia="zh-CN"/>
              </w:rPr>
              <w:t xml:space="preserve">或未按采购文件要求提供的，</w:t>
            </w:r>
            <w:r>
              <w:rPr>
                <w:rStyle w:val="1072"/>
                <w:rFonts w:hint="eastAsia" w:ascii="宋体" w:hAnsi="宋体" w:cs="宋体"/>
                <w:color w:val="auto"/>
                <w:szCs w:val="21"/>
              </w:rPr>
              <w:t xml:space="preserve">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6</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2.2</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拟投入服务人员情况</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投标人提供配送人员有效健康证并同时提供供应商为其缴纳的最近1个月的</w:t>
            </w:r>
            <w:r>
              <w:rPr>
                <w:rStyle w:val="1072"/>
                <w:rFonts w:hint="eastAsia" w:ascii="宋体" w:hAnsi="宋体" w:cs="宋体"/>
                <w:color w:val="auto"/>
                <w:szCs w:val="21"/>
                <w:lang w:val="en-US" w:eastAsia="zh-CN"/>
              </w:rPr>
              <w:t xml:space="preserve">社保缴纳证明（人社部门签章）</w:t>
            </w:r>
            <w:r>
              <w:rPr>
                <w:rStyle w:val="1072"/>
                <w:rFonts w:hint="eastAsia" w:ascii="宋体" w:hAnsi="宋体" w:cs="宋体"/>
                <w:color w:val="auto"/>
                <w:szCs w:val="21"/>
              </w:rPr>
              <w:t xml:space="preserve">，有一人得</w:t>
            </w:r>
            <w:r>
              <w:rPr>
                <w:rStyle w:val="1072"/>
                <w:rFonts w:hint="eastAsia" w:ascii="宋体" w:hAnsi="宋体" w:cs="宋体"/>
                <w:color w:val="auto"/>
                <w:szCs w:val="21"/>
                <w:lang w:val="en-US" w:eastAsia="zh-CN"/>
              </w:rPr>
              <w:t xml:space="preserve">2</w:t>
            </w:r>
            <w:r>
              <w:rPr>
                <w:rStyle w:val="1072"/>
                <w:rFonts w:hint="eastAsia" w:ascii="宋体" w:hAnsi="宋体" w:cs="宋体"/>
                <w:color w:val="auto"/>
                <w:szCs w:val="21"/>
              </w:rPr>
              <w:t xml:space="preserve">分，本小项最多得</w:t>
            </w:r>
            <w:r>
              <w:rPr>
                <w:rStyle w:val="1072"/>
                <w:rFonts w:hint="eastAsia" w:ascii="宋体" w:hAnsi="宋体" w:cs="宋体"/>
                <w:color w:val="auto"/>
                <w:szCs w:val="21"/>
                <w:lang w:val="en-US" w:eastAsia="zh-CN"/>
              </w:rPr>
              <w:t xml:space="preserve">6</w:t>
            </w:r>
            <w:r>
              <w:rPr>
                <w:rStyle w:val="1072"/>
                <w:rFonts w:hint="eastAsia" w:ascii="宋体" w:hAnsi="宋体" w:cs="宋体"/>
                <w:color w:val="auto"/>
                <w:szCs w:val="21"/>
              </w:rPr>
              <w:t xml:space="preserve">分。</w:t>
            </w:r>
            <w:r/>
          </w:p>
          <w:p>
            <w:pPr>
              <w:jc w:val="left"/>
              <w:spacing w:line="460" w:lineRule="exact"/>
              <w:rPr>
                <w:rStyle w:val="1072"/>
                <w:rFonts w:hint="default" w:ascii="宋体" w:hAnsi="宋体" w:cs="宋体"/>
                <w:color w:val="auto"/>
                <w:szCs w:val="21"/>
                <w:lang w:val="en-US" w:eastAsia="zh-CN"/>
              </w:rPr>
            </w:pPr>
            <w:r>
              <w:rPr>
                <w:rStyle w:val="1072"/>
                <w:rFonts w:hint="eastAsia" w:ascii="宋体" w:hAnsi="宋体" w:cs="宋体"/>
                <w:color w:val="auto"/>
                <w:szCs w:val="21"/>
                <w:lang w:val="en-US" w:eastAsia="zh-CN"/>
              </w:rPr>
              <w:t xml:space="preserve">提供花名册、人员健康证、社保缴纳证明。</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6</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2.3</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食品检验能力</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1.供应商配备有专用的</w:t>
            </w:r>
            <w:r>
              <w:rPr>
                <w:rStyle w:val="1072"/>
                <w:rFonts w:hint="eastAsia" w:ascii="宋体" w:hAnsi="宋体" w:cs="宋体"/>
                <w:color w:val="auto"/>
                <w:szCs w:val="21"/>
                <w:lang w:val="en-US" w:eastAsia="zh-CN"/>
              </w:rPr>
              <w:t xml:space="preserve">蔬菜</w:t>
            </w:r>
            <w:r>
              <w:rPr>
                <w:rStyle w:val="1072"/>
                <w:rFonts w:hint="eastAsia" w:ascii="宋体" w:hAnsi="宋体" w:cs="宋体"/>
                <w:color w:val="auto"/>
                <w:szCs w:val="21"/>
              </w:rPr>
              <w:t xml:space="preserve">（或农药残留）检测室，且配备专业的检测器材，</w:t>
            </w:r>
            <w:r>
              <w:rPr>
                <w:rStyle w:val="1072"/>
                <w:rFonts w:hint="eastAsia" w:ascii="宋体" w:hAnsi="宋体" w:cs="宋体"/>
                <w:color w:val="auto"/>
                <w:szCs w:val="21"/>
                <w:lang w:val="en-US" w:eastAsia="zh-CN"/>
              </w:rPr>
              <w:t xml:space="preserve">得3分。</w:t>
            </w:r>
            <w:r>
              <w:rPr>
                <w:rStyle w:val="1072"/>
                <w:rFonts w:hint="eastAsia" w:ascii="宋体" w:hAnsi="宋体" w:cs="宋体"/>
                <w:color w:val="auto"/>
                <w:szCs w:val="21"/>
              </w:rPr>
              <w:t xml:space="preserve">需同时提供以下材料：</w:t>
            </w:r>
            <w:r/>
          </w:p>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（1）专用的食品（或农药残留）检测室及专业的检测器材的照片；</w:t>
            </w:r>
            <w:r/>
          </w:p>
          <w:p>
            <w:pPr>
              <w:jc w:val="left"/>
              <w:spacing w:line="460" w:lineRule="exact"/>
              <w:rPr>
                <w:rStyle w:val="1072"/>
                <w:rFonts w:hint="eastAsia" w:ascii="宋体" w:hAnsi="宋体" w:cs="宋体"/>
                <w:color w:val="auto"/>
                <w:szCs w:val="21"/>
                <w:lang w:eastAsia="zh-CN"/>
              </w:rPr>
            </w:pPr>
            <w:r>
              <w:rPr>
                <w:rStyle w:val="1072"/>
                <w:rFonts w:hint="eastAsia" w:ascii="宋体" w:hAnsi="宋体" w:cs="宋体"/>
                <w:color w:val="auto"/>
                <w:szCs w:val="21"/>
              </w:rPr>
              <w:t xml:space="preserve">（2）专业检测器械的购置发票</w:t>
            </w:r>
            <w:r>
              <w:rPr>
                <w:rStyle w:val="1072"/>
                <w:rFonts w:hint="eastAsia" w:ascii="宋体" w:hAnsi="宋体" w:cs="宋体"/>
                <w:color w:val="auto"/>
                <w:szCs w:val="21"/>
                <w:lang w:eastAsia="zh-CN"/>
              </w:rPr>
              <w:t xml:space="preserve">。</w:t>
            </w:r>
            <w:r/>
          </w:p>
          <w:p>
            <w:pPr>
              <w:jc w:val="left"/>
              <w:spacing w:line="460" w:lineRule="exact"/>
              <w:rPr>
                <w:rStyle w:val="1072"/>
                <w:rFonts w:hint="default" w:ascii="宋体" w:hAnsi="宋体" w:cs="宋体"/>
                <w:color w:val="auto"/>
                <w:szCs w:val="21"/>
                <w:lang w:val="en-US" w:eastAsia="zh-CN"/>
              </w:rPr>
            </w:pPr>
            <w:r>
              <w:rPr>
                <w:rStyle w:val="1072"/>
                <w:rFonts w:hint="eastAsia" w:ascii="宋体" w:hAnsi="宋体" w:cs="宋体"/>
                <w:color w:val="auto"/>
                <w:szCs w:val="21"/>
                <w:lang w:val="en-US" w:eastAsia="zh-CN"/>
              </w:rPr>
              <w:t xml:space="preserve">资料齐全得3分，否则不得分。</w:t>
            </w:r>
            <w:r/>
          </w:p>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2.供应商配备专业食品检验人员</w:t>
            </w:r>
            <w:r>
              <w:rPr>
                <w:rStyle w:val="1072"/>
                <w:rFonts w:hint="eastAsia" w:ascii="宋体" w:hAnsi="宋体" w:cs="宋体"/>
                <w:color w:val="auto"/>
                <w:szCs w:val="21"/>
                <w:lang w:val="en-US" w:eastAsia="zh-CN"/>
              </w:rPr>
              <w:t xml:space="preserve">，每人得1分，最多得3分</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rPr>
              <w:t xml:space="preserve">需同时提供以下材料：</w:t>
            </w:r>
            <w:r/>
          </w:p>
          <w:p>
            <w:pPr>
              <w:jc w:val="left"/>
              <w:spacing w:line="460" w:lineRule="exact"/>
              <w:rPr>
                <w:rStyle w:val="1072"/>
                <w:rFonts w:hint="eastAsia" w:ascii="宋体" w:hAnsi="宋体" w:cs="宋体"/>
                <w:color w:val="auto"/>
                <w:szCs w:val="21"/>
              </w:rPr>
            </w:pPr>
            <w:r>
              <w:rPr>
                <w:rStyle w:val="1072"/>
                <w:rFonts w:hint="eastAsia" w:ascii="宋体" w:hAnsi="宋体" w:cs="宋体"/>
                <w:color w:val="auto"/>
                <w:szCs w:val="21"/>
                <w:lang w:val="en-US" w:eastAsia="zh-CN"/>
              </w:rPr>
              <w:t xml:space="preserve">提供相关证书扫描件</w:t>
            </w:r>
            <w:r>
              <w:rPr>
                <w:rStyle w:val="1072"/>
                <w:rFonts w:hint="eastAsia" w:ascii="宋体" w:hAnsi="宋体" w:cs="宋体"/>
                <w:color w:val="auto"/>
                <w:szCs w:val="21"/>
              </w:rPr>
              <w:t xml:space="preserve">及供应商为其缴纳的最近1个月的</w:t>
            </w:r>
            <w:r>
              <w:rPr>
                <w:rStyle w:val="1072"/>
                <w:rFonts w:hint="eastAsia" w:ascii="宋体" w:hAnsi="宋体" w:cs="宋体"/>
                <w:color w:val="auto"/>
                <w:szCs w:val="21"/>
                <w:lang w:val="en-US" w:eastAsia="zh-CN"/>
              </w:rPr>
              <w:t xml:space="preserve">社保缴纳证明（人社部门签章）</w:t>
            </w:r>
            <w:r/>
          </w:p>
          <w:p>
            <w:pPr>
              <w:numPr>
                <w:ilvl w:val="0"/>
                <w:numId w:val="0"/>
              </w:numPr>
              <w:jc w:val="left"/>
              <w:spacing w:line="460" w:lineRule="exact"/>
              <w:rPr>
                <w:rStyle w:val="1072"/>
                <w:rFonts w:hint="eastAsia" w:ascii="宋体" w:hAnsi="宋体" w:cs="宋体"/>
                <w:color w:val="auto"/>
                <w:szCs w:val="21"/>
                <w:lang w:val="en-US" w:eastAsia="zh-CN"/>
              </w:rPr>
            </w:pPr>
            <w:r>
              <w:rPr>
                <w:rFonts w:hint="eastAsia" w:ascii="宋体" w:hAnsi="宋体" w:eastAsia="宋体" w:cs="宋体"/>
                <w:color w:val="auto"/>
                <w:sz w:val="21"/>
                <w:szCs w:val="21"/>
                <w:lang w:val="en-US" w:eastAsia="zh-CN" w:bidi="ar-SA"/>
              </w:rPr>
              <w:t xml:space="preserve">3.</w:t>
            </w:r>
            <w:r>
              <w:rPr>
                <w:rStyle w:val="1072"/>
                <w:rFonts w:hint="eastAsia" w:ascii="宋体" w:hAnsi="宋体" w:cs="宋体"/>
                <w:color w:val="auto"/>
                <w:szCs w:val="21"/>
                <w:lang w:val="en-US" w:eastAsia="zh-CN"/>
              </w:rPr>
              <w:t xml:space="preserve">供应商具有持证食品安全管理员，每人得1分，最多得2分。</w:t>
            </w:r>
            <w:r/>
          </w:p>
          <w:p>
            <w:pPr>
              <w:jc w:val="left"/>
              <w:spacing w:line="460" w:lineRule="exact"/>
              <w:rPr>
                <w:rStyle w:val="1072"/>
                <w:rFonts w:hint="default" w:ascii="宋体" w:hAnsi="宋体" w:cs="宋体"/>
                <w:color w:val="auto"/>
                <w:szCs w:val="21"/>
                <w:lang w:val="en-US" w:eastAsia="zh-CN"/>
              </w:rPr>
            </w:pPr>
            <w:r>
              <w:rPr>
                <w:rStyle w:val="1072"/>
                <w:rFonts w:hint="eastAsia" w:ascii="宋体" w:hAnsi="宋体" w:cs="宋体"/>
                <w:color w:val="auto"/>
                <w:szCs w:val="21"/>
                <w:lang w:val="en-US" w:eastAsia="zh-CN"/>
              </w:rPr>
              <w:t xml:space="preserve">需提供相关证书扫描件及</w:t>
            </w:r>
            <w:r>
              <w:rPr>
                <w:rStyle w:val="1072"/>
                <w:rFonts w:hint="eastAsia" w:ascii="宋体" w:hAnsi="宋体" w:cs="宋体"/>
                <w:color w:val="auto"/>
                <w:szCs w:val="21"/>
              </w:rPr>
              <w:t xml:space="preserve">供应商为其缴纳的最近1个月的</w:t>
            </w:r>
            <w:r>
              <w:rPr>
                <w:rStyle w:val="1072"/>
                <w:rFonts w:hint="eastAsia" w:ascii="宋体" w:hAnsi="宋体" w:cs="宋体"/>
                <w:color w:val="auto"/>
                <w:szCs w:val="21"/>
                <w:lang w:val="en-US" w:eastAsia="zh-CN"/>
              </w:rPr>
              <w:t xml:space="preserve">社保缴纳证明（人社部门签章）。</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8</w:t>
            </w:r>
            <w:r/>
          </w:p>
        </w:tc>
      </w:tr>
      <w:tr>
        <w:trPr>
          <w:jc w:val="center"/>
          <w:trHeight w:val="799"/>
        </w:trPr>
        <w:tc>
          <w:tcPr>
            <w:tcBorders>
              <w:top w:val="none" w:color="000000" w:sz="4" w:space="0"/>
              <w:left w:val="single" w:color="000000" w:sz="8" w:space="0"/>
              <w:bottom w:val="single" w:color="000000" w:sz="4" w:space="0"/>
              <w:right w:val="single" w:color="000000" w:sz="8" w:space="0"/>
            </w:tcBorders>
            <w:tcW w:w="813" w:type="dxa"/>
            <w:vAlign w:val="center"/>
            <w:textDirection w:val="lrTb"/>
            <w:noWrap w:val="false"/>
          </w:tcPr>
          <w:p>
            <w:pPr>
              <w:jc w:val="cente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3</w:t>
            </w:r>
            <w:r/>
          </w:p>
        </w:tc>
        <w:tc>
          <w:tcPr>
            <w:tcBorders>
              <w:top w:val="none" w:color="000000" w:sz="4" w:space="0"/>
              <w:left w:val="none" w:color="000000" w:sz="4" w:space="0"/>
              <w:bottom w:val="single" w:color="000000" w:sz="4" w:space="0"/>
              <w:right w:val="single" w:color="000000" w:sz="8" w:space="0"/>
            </w:tcBorders>
            <w:tcW w:w="1682" w:type="dxa"/>
            <w:vAlign w:val="center"/>
            <w:textDirection w:val="lrTb"/>
            <w:noWrap w:val="false"/>
          </w:tcPr>
          <w:p>
            <w:pP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供应链管理</w:t>
            </w:r>
            <w:r/>
          </w:p>
        </w:tc>
        <w:tc>
          <w:tcPr>
            <w:tcBorders>
              <w:top w:val="none" w:color="000000" w:sz="4" w:space="0"/>
              <w:left w:val="none" w:color="000000" w:sz="4" w:space="0"/>
              <w:bottom w:val="single" w:color="000000" w:sz="4" w:space="0"/>
              <w:right w:val="single" w:color="000000" w:sz="8" w:space="0"/>
            </w:tcBorders>
            <w:tcW w:w="4878" w:type="dxa"/>
            <w:vAlign w:val="center"/>
            <w:textDirection w:val="lrTb"/>
            <w:noWrap w:val="false"/>
          </w:tcPr>
          <w:p>
            <w:pPr>
              <w:jc w:val="left"/>
              <w:spacing w:line="460" w:lineRule="exact"/>
              <w:rPr>
                <w:rStyle w:val="1072"/>
                <w:rFonts w:hint="eastAsia" w:ascii="宋体" w:hAnsi="宋体" w:cs="宋体"/>
                <w:color w:val="auto"/>
                <w:szCs w:val="21"/>
                <w:lang w:val="en-US" w:eastAsia="zh-CN"/>
              </w:rPr>
            </w:pPr>
            <w:r>
              <w:rPr>
                <w:rStyle w:val="1072"/>
                <w:rFonts w:hint="eastAsia" w:ascii="宋体" w:hAnsi="宋体" w:cs="宋体"/>
                <w:color w:val="auto"/>
                <w:szCs w:val="21"/>
                <w:lang w:val="en-US" w:eastAsia="zh-CN"/>
              </w:rPr>
              <w:t xml:space="preserve">投标人具有或能执行科学规范的食品供应链管理体系，通过应用软件等管理平台实现全流程有效管控，按以下标准评分：</w:t>
            </w:r>
            <w:r/>
          </w:p>
          <w:p>
            <w:pPr>
              <w:jc w:val="left"/>
              <w:spacing w:line="460" w:lineRule="exact"/>
              <w:rPr>
                <w:rStyle w:val="1072"/>
                <w:rFonts w:hint="default" w:ascii="宋体" w:hAnsi="宋体" w:cs="宋体"/>
                <w:color w:val="auto"/>
                <w:szCs w:val="21"/>
                <w:lang w:val="en-US" w:eastAsia="zh-CN"/>
              </w:rPr>
            </w:pPr>
            <w:r>
              <w:rPr>
                <w:rStyle w:val="1072"/>
                <w:rFonts w:hint="default" w:ascii="宋体" w:hAnsi="宋体" w:cs="宋体"/>
                <w:color w:val="auto"/>
                <w:szCs w:val="21"/>
                <w:lang w:val="en-US" w:eastAsia="zh-CN"/>
              </w:rPr>
              <w:t xml:space="preserve">1.具备符合要求的供应链管理平台，涵盖采购、</w:t>
            </w:r>
            <w:r>
              <w:rPr>
                <w:rStyle w:val="1072"/>
                <w:rFonts w:hint="eastAsia" w:ascii="宋体" w:hAnsi="宋体" w:cs="宋体"/>
                <w:color w:val="auto"/>
                <w:szCs w:val="21"/>
                <w:lang w:val="en-US" w:eastAsia="zh-CN"/>
              </w:rPr>
              <w:t xml:space="preserve">销售、</w:t>
            </w:r>
            <w:r>
              <w:rPr>
                <w:rStyle w:val="1072"/>
                <w:rFonts w:hint="default" w:ascii="宋体" w:hAnsi="宋体" w:cs="宋体"/>
                <w:color w:val="auto"/>
                <w:szCs w:val="21"/>
                <w:lang w:val="en-US" w:eastAsia="zh-CN"/>
              </w:rPr>
              <w:t xml:space="preserve">库存</w:t>
            </w:r>
            <w:r>
              <w:rPr>
                <w:rStyle w:val="1072"/>
                <w:rFonts w:hint="eastAsia" w:ascii="宋体" w:hAnsi="宋体" w:cs="宋体"/>
                <w:color w:val="auto"/>
                <w:szCs w:val="21"/>
                <w:lang w:val="en-US" w:eastAsia="zh-CN"/>
              </w:rPr>
              <w:t xml:space="preserve">、</w:t>
            </w:r>
            <w:r>
              <w:rPr>
                <w:rStyle w:val="1072"/>
                <w:rFonts w:hint="default" w:ascii="宋体" w:hAnsi="宋体" w:cs="宋体"/>
                <w:color w:val="auto"/>
                <w:szCs w:val="21"/>
                <w:lang w:val="en-US" w:eastAsia="zh-CN"/>
              </w:rPr>
              <w:t xml:space="preserve">配送安排</w:t>
            </w:r>
            <w:r>
              <w:rPr>
                <w:rStyle w:val="1072"/>
                <w:rFonts w:hint="eastAsia" w:ascii="宋体" w:hAnsi="宋体" w:cs="宋体"/>
                <w:color w:val="auto"/>
                <w:szCs w:val="21"/>
                <w:lang w:val="en-US" w:eastAsia="zh-CN"/>
              </w:rPr>
              <w:t xml:space="preserve">4</w:t>
            </w:r>
            <w:r>
              <w:rPr>
                <w:rStyle w:val="1072"/>
                <w:rFonts w:hint="default" w:ascii="宋体" w:hAnsi="宋体" w:cs="宋体"/>
                <w:color w:val="auto"/>
                <w:szCs w:val="21"/>
                <w:lang w:val="en-US" w:eastAsia="zh-CN"/>
              </w:rPr>
              <w:t xml:space="preserve">个基础管理模块的，得</w:t>
            </w:r>
            <w:r>
              <w:rPr>
                <w:rStyle w:val="1072"/>
                <w:rFonts w:hint="eastAsia" w:ascii="宋体" w:hAnsi="宋体" w:cs="宋体"/>
                <w:color w:val="auto"/>
                <w:szCs w:val="21"/>
                <w:lang w:val="en-US" w:eastAsia="zh-CN"/>
              </w:rPr>
              <w:t xml:space="preserve">5</w:t>
            </w:r>
            <w:r>
              <w:rPr>
                <w:rStyle w:val="1072"/>
                <w:rFonts w:hint="default" w:ascii="宋体" w:hAnsi="宋体" w:cs="宋体"/>
                <w:color w:val="auto"/>
                <w:szCs w:val="21"/>
                <w:lang w:val="en-US" w:eastAsia="zh-CN"/>
              </w:rPr>
              <w:t xml:space="preserve">分；</w:t>
            </w:r>
            <w:r/>
          </w:p>
          <w:p>
            <w:pPr>
              <w:jc w:val="left"/>
              <w:spacing w:line="460" w:lineRule="exact"/>
              <w:rPr>
                <w:rStyle w:val="1072"/>
                <w:rFonts w:hint="default" w:ascii="宋体" w:hAnsi="宋体" w:cs="宋体"/>
                <w:color w:val="auto"/>
                <w:szCs w:val="21"/>
                <w:lang w:val="en-US" w:eastAsia="zh-CN"/>
              </w:rPr>
            </w:pPr>
            <w:r>
              <w:rPr>
                <w:rStyle w:val="1072"/>
                <w:rFonts w:hint="default" w:ascii="宋体" w:hAnsi="宋体" w:cs="宋体"/>
                <w:color w:val="auto"/>
                <w:szCs w:val="21"/>
                <w:lang w:val="en-US" w:eastAsia="zh-CN"/>
              </w:rPr>
              <w:t xml:space="preserve">2.在基础模块之上，额外涵盖数据分析、</w:t>
            </w:r>
            <w:r>
              <w:rPr>
                <w:rStyle w:val="1072"/>
                <w:rFonts w:hint="eastAsia" w:ascii="宋体" w:hAnsi="宋体" w:cs="宋体"/>
                <w:color w:val="auto"/>
                <w:szCs w:val="21"/>
                <w:lang w:val="en-US" w:eastAsia="zh-CN"/>
              </w:rPr>
              <w:t xml:space="preserve">合格文件</w:t>
            </w:r>
            <w:r>
              <w:rPr>
                <w:rStyle w:val="1072"/>
                <w:rFonts w:hint="default" w:ascii="宋体" w:hAnsi="宋体" w:cs="宋体"/>
                <w:color w:val="auto"/>
                <w:szCs w:val="21"/>
                <w:lang w:val="en-US" w:eastAsia="zh-CN"/>
              </w:rPr>
              <w:t xml:space="preserve">管理</w:t>
            </w:r>
            <w:r>
              <w:rPr>
                <w:rStyle w:val="1072"/>
                <w:rFonts w:hint="eastAsia" w:ascii="宋体" w:hAnsi="宋体" w:cs="宋体"/>
                <w:color w:val="auto"/>
                <w:szCs w:val="21"/>
                <w:lang w:val="en-US" w:eastAsia="zh-CN"/>
              </w:rPr>
              <w:t xml:space="preserve">（进货发票、检测报告等）、</w:t>
            </w:r>
            <w:r>
              <w:rPr>
                <w:rStyle w:val="1072"/>
                <w:rFonts w:hint="default" w:ascii="宋体" w:hAnsi="宋体" w:cs="宋体"/>
                <w:color w:val="auto"/>
                <w:szCs w:val="21"/>
                <w:lang w:val="en-US" w:eastAsia="zh-CN"/>
              </w:rPr>
              <w:t xml:space="preserve">实物分拣</w:t>
            </w:r>
            <w:r>
              <w:rPr>
                <w:rStyle w:val="1072"/>
                <w:rFonts w:hint="eastAsia" w:ascii="宋体" w:hAnsi="宋体" w:cs="宋体"/>
                <w:color w:val="auto"/>
                <w:szCs w:val="21"/>
                <w:lang w:val="en-US" w:eastAsia="zh-CN"/>
              </w:rPr>
              <w:t xml:space="preserve">、自</w:t>
            </w:r>
            <w:r>
              <w:rPr>
                <w:rStyle w:val="1072"/>
                <w:rFonts w:hint="default" w:ascii="宋体" w:hAnsi="宋体" w:cs="宋体"/>
                <w:color w:val="auto"/>
                <w:szCs w:val="21"/>
                <w:lang w:val="en-US" w:eastAsia="zh-CN"/>
              </w:rPr>
              <w:t xml:space="preserve">检</w:t>
            </w:r>
            <w:r>
              <w:rPr>
                <w:rStyle w:val="1072"/>
                <w:rFonts w:hint="eastAsia" w:ascii="宋体" w:hAnsi="宋体" w:cs="宋体"/>
                <w:color w:val="auto"/>
                <w:szCs w:val="21"/>
                <w:lang w:val="en-US" w:eastAsia="zh-CN"/>
              </w:rPr>
              <w:t xml:space="preserve">4</w:t>
            </w:r>
            <w:r>
              <w:rPr>
                <w:rStyle w:val="1072"/>
                <w:rFonts w:hint="default" w:ascii="宋体" w:hAnsi="宋体" w:cs="宋体"/>
                <w:color w:val="auto"/>
                <w:szCs w:val="21"/>
                <w:lang w:val="en-US" w:eastAsia="zh-CN"/>
              </w:rPr>
              <w:t xml:space="preserve">个扩展模块中任意 </w:t>
            </w:r>
            <w:r>
              <w:rPr>
                <w:rStyle w:val="1072"/>
                <w:rFonts w:hint="eastAsia" w:ascii="宋体" w:hAnsi="宋体" w:cs="宋体"/>
                <w:color w:val="auto"/>
                <w:szCs w:val="21"/>
                <w:lang w:val="en-US" w:eastAsia="zh-CN"/>
              </w:rPr>
              <w:t xml:space="preserve">2</w:t>
            </w:r>
            <w:r>
              <w:rPr>
                <w:rStyle w:val="1072"/>
                <w:rFonts w:hint="default" w:ascii="宋体" w:hAnsi="宋体" w:cs="宋体"/>
                <w:color w:val="auto"/>
                <w:szCs w:val="21"/>
                <w:lang w:val="en-US" w:eastAsia="zh-CN"/>
              </w:rPr>
              <w:t xml:space="preserve">项的，加 2 分；</w:t>
            </w:r>
            <w:r/>
          </w:p>
          <w:p>
            <w:pPr>
              <w:jc w:val="left"/>
              <w:spacing w:line="460" w:lineRule="exact"/>
              <w:rPr>
                <w:rStyle w:val="1072"/>
                <w:rFonts w:hint="default" w:ascii="宋体" w:hAnsi="宋体" w:cs="宋体"/>
                <w:color w:val="auto"/>
                <w:szCs w:val="21"/>
                <w:lang w:val="en-US" w:eastAsia="zh-CN"/>
              </w:rPr>
            </w:pPr>
            <w:r>
              <w:rPr>
                <w:rStyle w:val="1072"/>
                <w:rFonts w:hint="default" w:ascii="宋体" w:hAnsi="宋体" w:cs="宋体"/>
                <w:color w:val="auto"/>
                <w:szCs w:val="21"/>
                <w:lang w:val="en-US" w:eastAsia="zh-CN"/>
              </w:rPr>
              <w:t xml:space="preserve">4.完整涵盖全部 </w:t>
            </w:r>
            <w:r>
              <w:rPr>
                <w:rStyle w:val="1072"/>
                <w:rFonts w:hint="eastAsia" w:ascii="宋体" w:hAnsi="宋体" w:cs="宋体"/>
                <w:color w:val="auto"/>
                <w:szCs w:val="21"/>
                <w:lang w:val="en-US" w:eastAsia="zh-CN"/>
              </w:rPr>
              <w:t xml:space="preserve">8</w:t>
            </w:r>
            <w:r>
              <w:rPr>
                <w:rStyle w:val="1072"/>
                <w:rFonts w:hint="default" w:ascii="宋体" w:hAnsi="宋体" w:cs="宋体"/>
                <w:color w:val="auto"/>
                <w:szCs w:val="21"/>
                <w:lang w:val="en-US" w:eastAsia="zh-CN"/>
              </w:rPr>
              <w:t xml:space="preserve">个模块（基础 </w:t>
            </w:r>
            <w:r>
              <w:rPr>
                <w:rStyle w:val="1072"/>
                <w:rFonts w:hint="eastAsia" w:ascii="宋体" w:hAnsi="宋体" w:cs="宋体"/>
                <w:color w:val="auto"/>
                <w:szCs w:val="21"/>
                <w:lang w:val="en-US" w:eastAsia="zh-CN"/>
              </w:rPr>
              <w:t xml:space="preserve">4</w:t>
            </w:r>
            <w:r>
              <w:rPr>
                <w:rStyle w:val="1072"/>
                <w:rFonts w:hint="default" w:ascii="宋体" w:hAnsi="宋体" w:cs="宋体"/>
                <w:color w:val="auto"/>
                <w:szCs w:val="21"/>
                <w:lang w:val="en-US" w:eastAsia="zh-CN"/>
              </w:rPr>
              <w:t xml:space="preserve"> 项 + 扩展 </w:t>
            </w:r>
            <w:r>
              <w:rPr>
                <w:rStyle w:val="1072"/>
                <w:rFonts w:hint="eastAsia" w:ascii="宋体" w:hAnsi="宋体" w:cs="宋体"/>
                <w:color w:val="auto"/>
                <w:szCs w:val="21"/>
                <w:lang w:val="en-US" w:eastAsia="zh-CN"/>
              </w:rPr>
              <w:t xml:space="preserve">4</w:t>
            </w:r>
            <w:r>
              <w:rPr>
                <w:rStyle w:val="1072"/>
                <w:rFonts w:hint="default" w:ascii="宋体" w:hAnsi="宋体" w:cs="宋体"/>
                <w:color w:val="auto"/>
                <w:szCs w:val="21"/>
                <w:lang w:val="en-US" w:eastAsia="zh-CN"/>
              </w:rPr>
              <w:t xml:space="preserve"> 项），且能提供平台实际操作截图、功能说明文档及近</w:t>
            </w:r>
            <w:r>
              <w:rPr>
                <w:rStyle w:val="1072"/>
                <w:rFonts w:hint="eastAsia" w:ascii="宋体" w:hAnsi="宋体" w:cs="宋体"/>
                <w:color w:val="auto"/>
                <w:szCs w:val="21"/>
                <w:lang w:val="en-US" w:eastAsia="zh-CN"/>
              </w:rPr>
              <w:t xml:space="preserve">1</w:t>
            </w:r>
            <w:r>
              <w:rPr>
                <w:rStyle w:val="1072"/>
                <w:rFonts w:hint="default" w:ascii="宋体" w:hAnsi="宋体" w:cs="宋体"/>
                <w:color w:val="auto"/>
                <w:szCs w:val="21"/>
                <w:lang w:val="en-US" w:eastAsia="zh-CN"/>
              </w:rPr>
              <w:t xml:space="preserve">个月应用案例（如数据记录、流程凭证等）的，再加 3 分；</w:t>
            </w:r>
            <w:r/>
          </w:p>
          <w:p>
            <w:pPr>
              <w:jc w:val="left"/>
              <w:spacing w:line="460" w:lineRule="exact"/>
              <w:rPr>
                <w:rStyle w:val="1072"/>
                <w:rFonts w:hint="eastAsia" w:ascii="宋体" w:hAnsi="宋体" w:cs="宋体"/>
                <w:color w:val="auto"/>
                <w:szCs w:val="21"/>
                <w:lang w:val="en-US" w:eastAsia="zh-CN"/>
              </w:rPr>
            </w:pPr>
            <w:r>
              <w:rPr>
                <w:rStyle w:val="1072"/>
                <w:rFonts w:hint="eastAsia" w:ascii="宋体" w:hAnsi="宋体" w:cs="宋体"/>
                <w:color w:val="auto"/>
                <w:szCs w:val="21"/>
                <w:lang w:val="en-US" w:eastAsia="zh-CN"/>
              </w:rPr>
              <w:t xml:space="preserve">5.本项最多得10分。</w:t>
            </w:r>
            <w:r/>
          </w:p>
          <w:p>
            <w:pPr>
              <w:numPr>
                <w:ilvl w:val="0"/>
                <w:numId w:val="0"/>
              </w:numPr>
              <w:ind w:left="0" w:firstLine="0"/>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提供相关佐证材料，</w:t>
            </w:r>
            <w:r>
              <w:rPr>
                <w:rStyle w:val="1072"/>
                <w:rFonts w:hint="default" w:ascii="宋体" w:hAnsi="宋体" w:cs="宋体"/>
                <w:color w:val="auto"/>
                <w:szCs w:val="21"/>
                <w:lang w:val="en-US" w:eastAsia="zh-CN"/>
              </w:rPr>
              <w:t xml:space="preserve">未提供供应链管理平台相关证明材料或平台功能未达到基础模块要求的，不得分。</w:t>
            </w:r>
            <w:r/>
          </w:p>
        </w:tc>
        <w:tc>
          <w:tcPr>
            <w:tcBorders>
              <w:top w:val="none" w:color="000000" w:sz="4" w:space="0"/>
              <w:left w:val="none" w:color="000000" w:sz="4" w:space="0"/>
              <w:bottom w:val="single" w:color="000000" w:sz="4" w:space="0"/>
              <w:right w:val="single" w:color="000000" w:sz="8" w:space="0"/>
            </w:tcBorders>
            <w:tcW w:w="912" w:type="dxa"/>
            <w:vAlign w:val="center"/>
            <w:textDirection w:val="lrTb"/>
            <w:noWrap w:val="false"/>
          </w:tcPr>
          <w:p>
            <w:pPr>
              <w:jc w:val="center"/>
              <w:spacing w:line="460" w:lineRule="exact"/>
              <w:rPr>
                <w:rStyle w:val="1072"/>
                <w:rFonts w:hint="default" w:ascii="宋体" w:hAnsi="宋体" w:cs="宋体"/>
                <w:color w:val="auto"/>
                <w:szCs w:val="21"/>
                <w:lang w:val="en-US" w:eastAsia="zh-CN"/>
              </w:rPr>
            </w:pPr>
            <w:r>
              <w:rPr>
                <w:rStyle w:val="1072"/>
                <w:rFonts w:hint="eastAsia" w:ascii="宋体" w:hAnsi="宋体" w:cs="宋体"/>
                <w:color w:val="auto"/>
                <w:szCs w:val="21"/>
                <w:lang w:val="en-US" w:eastAsia="zh-CN"/>
              </w:rPr>
              <w:t xml:space="preserve">10</w:t>
            </w:r>
            <w:r/>
          </w:p>
        </w:tc>
      </w:tr>
      <w:tr>
        <w:trPr>
          <w:jc w:val="center"/>
          <w:trHeight w:val="1515"/>
        </w:trPr>
        <w:tc>
          <w:tcPr>
            <w:tcBorders>
              <w:top w:val="none" w:color="000000" w:sz="4" w:space="0"/>
              <w:left w:val="single" w:color="000000" w:sz="8" w:space="0"/>
              <w:bottom w:val="single" w:color="000000" w:sz="4" w:space="0"/>
              <w:right w:val="single" w:color="000000" w:sz="8" w:space="0"/>
            </w:tcBorders>
            <w:tcW w:w="813" w:type="dxa"/>
            <w:vAlign w:val="center"/>
            <w:textDirection w:val="lrTb"/>
            <w:noWrap w:val="false"/>
          </w:tcPr>
          <w:p>
            <w:pPr>
              <w:jc w:val="center"/>
              <w:spacing w:line="460" w:lineRule="exact"/>
              <w:rPr>
                <w:rStyle w:val="1072"/>
                <w:rFonts w:hint="eastAsia" w:ascii="宋体" w:hAnsi="宋体" w:eastAsia="宋体" w:cs="宋体"/>
                <w:color w:val="auto"/>
                <w:szCs w:val="21"/>
                <w:lang w:eastAsia="zh-CN"/>
              </w:rPr>
            </w:pPr>
            <w:r>
              <w:rPr>
                <w:rStyle w:val="1072"/>
                <w:rFonts w:hint="eastAsia" w:ascii="宋体" w:hAnsi="宋体" w:cs="宋体"/>
                <w:color w:val="auto"/>
                <w:szCs w:val="21"/>
                <w:lang w:val="en-US" w:eastAsia="zh-CN"/>
              </w:rPr>
              <w:t xml:space="preserve">4</w:t>
            </w:r>
            <w:r/>
          </w:p>
        </w:tc>
        <w:tc>
          <w:tcPr>
            <w:tcBorders>
              <w:top w:val="none" w:color="000000" w:sz="4" w:space="0"/>
              <w:left w:val="none" w:color="000000" w:sz="4" w:space="0"/>
              <w:bottom w:val="single" w:color="000000" w:sz="4"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lang w:val="zh-CN"/>
              </w:rPr>
              <w:t xml:space="preserve">类似业绩</w:t>
            </w:r>
            <w:r/>
          </w:p>
        </w:tc>
        <w:tc>
          <w:tcPr>
            <w:tcBorders>
              <w:top w:val="none" w:color="000000" w:sz="4" w:space="0"/>
              <w:left w:val="none" w:color="000000" w:sz="4" w:space="0"/>
              <w:bottom w:val="single" w:color="000000" w:sz="4" w:space="0"/>
              <w:right w:val="single" w:color="000000" w:sz="8" w:space="0"/>
            </w:tcBorders>
            <w:tcW w:w="4878"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提供自20</w:t>
            </w:r>
            <w:r>
              <w:rPr>
                <w:rStyle w:val="1072"/>
                <w:rFonts w:hint="eastAsia" w:ascii="宋体" w:hAnsi="宋体" w:cs="宋体"/>
                <w:color w:val="auto"/>
                <w:szCs w:val="21"/>
                <w:lang w:val="en-US" w:eastAsia="zh-CN"/>
              </w:rPr>
              <w:t xml:space="preserve">21</w:t>
            </w:r>
            <w:r>
              <w:rPr>
                <w:rStyle w:val="1072"/>
                <w:rFonts w:hint="eastAsia" w:ascii="宋体" w:hAnsi="宋体" w:cs="宋体"/>
                <w:color w:val="auto"/>
                <w:szCs w:val="21"/>
              </w:rPr>
              <w:t xml:space="preserve">年以来</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lang w:val="en-US" w:eastAsia="zh-CN"/>
              </w:rPr>
              <w:t xml:space="preserve">以合同签订日期为准</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rPr>
              <w:t xml:space="preserve">与政府部门和企、事业单位合作的类似业绩。每个业绩</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lang w:val="en-US" w:eastAsia="zh-CN"/>
              </w:rPr>
              <w:t xml:space="preserve">配送内容至少包括蔬菜和肉类</w:t>
            </w:r>
            <w:r>
              <w:rPr>
                <w:rStyle w:val="1072"/>
                <w:rFonts w:hint="eastAsia" w:ascii="宋体" w:hAnsi="宋体" w:cs="宋体"/>
                <w:color w:val="auto"/>
                <w:szCs w:val="21"/>
                <w:lang w:eastAsia="zh-CN"/>
              </w:rPr>
              <w:t xml:space="preserve">）</w:t>
            </w:r>
            <w:r>
              <w:rPr>
                <w:rStyle w:val="1072"/>
                <w:rFonts w:hint="eastAsia" w:ascii="宋体" w:hAnsi="宋体" w:cs="宋体"/>
                <w:color w:val="auto"/>
                <w:szCs w:val="21"/>
              </w:rPr>
              <w:t xml:space="preserve">得</w:t>
            </w:r>
            <w:r>
              <w:rPr>
                <w:rStyle w:val="1072"/>
                <w:rFonts w:hint="eastAsia" w:ascii="宋体" w:hAnsi="宋体" w:cs="宋体"/>
                <w:color w:val="auto"/>
                <w:szCs w:val="21"/>
                <w:lang w:val="en-US" w:eastAsia="zh-CN"/>
              </w:rPr>
              <w:t xml:space="preserve">1</w:t>
            </w:r>
            <w:r>
              <w:rPr>
                <w:rStyle w:val="1072"/>
                <w:rFonts w:hint="eastAsia" w:ascii="宋体" w:hAnsi="宋体" w:cs="宋体"/>
                <w:color w:val="auto"/>
                <w:szCs w:val="21"/>
              </w:rPr>
              <w:t xml:space="preserve">分，最多得</w:t>
            </w:r>
            <w:r>
              <w:rPr>
                <w:rStyle w:val="1072"/>
                <w:rFonts w:hint="eastAsia" w:ascii="宋体" w:hAnsi="宋体" w:cs="宋体"/>
                <w:color w:val="auto"/>
                <w:szCs w:val="21"/>
                <w:lang w:val="en-US" w:eastAsia="zh-CN"/>
              </w:rPr>
              <w:t xml:space="preserve">6</w:t>
            </w:r>
            <w:r>
              <w:rPr>
                <w:rStyle w:val="1072"/>
                <w:rFonts w:hint="eastAsia" w:ascii="宋体" w:hAnsi="宋体" w:cs="宋体"/>
                <w:color w:val="auto"/>
                <w:szCs w:val="21"/>
              </w:rPr>
              <w:t xml:space="preserve">分。</w:t>
            </w:r>
            <w:r/>
          </w:p>
          <w:p>
            <w:pP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rPr>
              <w:t xml:space="preserve">说明：每一份完整案例，需同时提供1、中标通知书；2、签订的供应合同；3、</w:t>
            </w:r>
            <w:r>
              <w:rPr>
                <w:rStyle w:val="1072"/>
                <w:rFonts w:hint="eastAsia" w:ascii="宋体" w:hAnsi="宋体" w:cs="宋体"/>
                <w:color w:val="auto"/>
                <w:szCs w:val="21"/>
                <w:lang w:val="en-US" w:eastAsia="zh-CN"/>
              </w:rPr>
              <w:t xml:space="preserve">合同对应的结算货款发票复印件（部分）</w:t>
            </w:r>
            <w:r>
              <w:rPr>
                <w:rStyle w:val="1072"/>
                <w:rFonts w:hint="eastAsia" w:ascii="宋体" w:hAnsi="宋体" w:cs="宋体"/>
                <w:color w:val="auto"/>
                <w:szCs w:val="21"/>
              </w:rPr>
              <w:t xml:space="preserve">。</w:t>
            </w:r>
            <w:r>
              <w:rPr>
                <w:rStyle w:val="1072"/>
                <w:rFonts w:hint="eastAsia" w:ascii="宋体" w:hAnsi="宋体" w:cs="宋体"/>
                <w:color w:val="auto"/>
                <w:szCs w:val="21"/>
                <w:lang w:val="en-US" w:eastAsia="zh-CN"/>
              </w:rPr>
              <w:t xml:space="preserve">未按要求提供的，不得分。</w:t>
            </w:r>
            <w:r/>
          </w:p>
        </w:tc>
        <w:tc>
          <w:tcPr>
            <w:tcBorders>
              <w:top w:val="none" w:color="000000" w:sz="4" w:space="0"/>
              <w:left w:val="none" w:color="000000" w:sz="4" w:space="0"/>
              <w:bottom w:val="single" w:color="000000" w:sz="4" w:space="0"/>
              <w:right w:val="single" w:color="000000" w:sz="8" w:space="0"/>
            </w:tcBorders>
            <w:tcW w:w="912" w:type="dxa"/>
            <w:vAlign w:val="center"/>
            <w:textDirection w:val="lrTb"/>
            <w:noWrap w:val="false"/>
          </w:tcPr>
          <w:p>
            <w:pPr>
              <w:jc w:val="cente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6</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5</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项目实施服务响应方案</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评委根据投标人所提供的各项项目实施服务响应方案及保</w:t>
            </w:r>
            <w:r>
              <w:rPr>
                <w:rStyle w:val="1072"/>
                <w:rFonts w:hint="eastAsia" w:ascii="宋体" w:hAnsi="宋体" w:cs="宋体"/>
                <w:color w:val="auto"/>
                <w:szCs w:val="21"/>
              </w:rPr>
              <w:t xml:space="preserve">障措施方案</w:t>
            </w:r>
            <w:r>
              <w:rPr>
                <w:rStyle w:val="1072"/>
                <w:rFonts w:hint="eastAsia" w:ascii="宋体" w:hAnsi="宋体" w:cs="宋体"/>
                <w:bCs/>
                <w:color w:val="auto"/>
                <w:szCs w:val="21"/>
              </w:rPr>
              <w:t xml:space="preserve">的完整性、科学合理性、可操作性、措施完善性等方面进行综合评定，并横向对比打分。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default" w:ascii="宋体" w:hAnsi="宋体" w:eastAsia="宋体" w:cs="宋体"/>
                <w:bCs/>
                <w:color w:val="auto"/>
                <w:szCs w:val="21"/>
                <w:lang w:val="en-US" w:eastAsia="zh-CN"/>
              </w:rPr>
            </w:pPr>
            <w:r>
              <w:rPr>
                <w:rStyle w:val="1072"/>
                <w:rFonts w:hint="eastAsia" w:ascii="宋体" w:hAnsi="宋体" w:cs="宋体"/>
                <w:bCs/>
                <w:color w:val="auto"/>
                <w:szCs w:val="21"/>
                <w:lang w:val="en-US" w:eastAsia="zh-CN"/>
              </w:rPr>
              <w:t xml:space="preserve">20</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5.1</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bCs/>
                <w:color w:val="auto"/>
                <w:szCs w:val="21"/>
              </w:rPr>
              <w:t xml:space="preserve">内部管理</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50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供应商提供以下材料：</w:t>
            </w:r>
            <w:r/>
          </w:p>
          <w:p>
            <w:pPr>
              <w:spacing w:line="500" w:lineRule="exact"/>
              <w:rPr>
                <w:rStyle w:val="1072"/>
                <w:rFonts w:hint="eastAsia" w:ascii="宋体" w:hAnsi="宋体" w:cs="宋体"/>
                <w:bCs/>
                <w:color w:val="auto"/>
                <w:szCs w:val="21"/>
              </w:rPr>
            </w:pPr>
            <w:r>
              <w:rPr>
                <w:rFonts w:hint="eastAsia" w:ascii="宋体" w:hAnsi="宋体" w:cs="宋体"/>
                <w:bCs/>
                <w:color w:val="auto"/>
                <w:szCs w:val="21"/>
              </w:rPr>
              <w:t xml:space="preserve">1、</w:t>
            </w:r>
            <w:r>
              <w:rPr>
                <w:rStyle w:val="1072"/>
                <w:rFonts w:hint="eastAsia" w:ascii="宋体" w:hAnsi="宋体" w:cs="宋体"/>
                <w:bCs/>
                <w:color w:val="auto"/>
                <w:szCs w:val="21"/>
              </w:rPr>
              <w:t xml:space="preserve">供应商内部管理制度（至少包括以下方面：食材卫生安全保障制度、食品质量安全措施、配送业务操作流程规范制度、服务质量监督制度等）</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综合评定优秀，重点难点和解决措施方案考虑周全，有合理化建议的得</w:t>
            </w:r>
            <w:r>
              <w:rPr>
                <w:rStyle w:val="1072"/>
                <w:rFonts w:hint="eastAsia" w:ascii="宋体" w:hAnsi="宋体" w:cs="宋体"/>
                <w:bCs/>
                <w:color w:val="auto"/>
                <w:szCs w:val="21"/>
                <w:lang w:val="en-US" w:eastAsia="zh-CN"/>
              </w:rPr>
              <w:t xml:space="preserve">3</w:t>
            </w:r>
            <w:r>
              <w:rPr>
                <w:rStyle w:val="1072"/>
                <w:rFonts w:hint="eastAsia" w:ascii="宋体" w:hAnsi="宋体" w:cs="宋体"/>
                <w:bCs/>
                <w:color w:val="auto"/>
                <w:szCs w:val="21"/>
              </w:rPr>
              <w:t xml:space="preserve">分；</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综合评定良好，重点难点和解决措施方案比较周全的得2分；</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综合评定一般，重点难点和解决措施方案表述一般且表述不完整的得1分；</w:t>
            </w:r>
            <w:r/>
          </w:p>
          <w:p>
            <w:pPr>
              <w:pStyle w:val="769"/>
              <w:rPr>
                <w:rFonts w:hint="eastAsia"/>
                <w:color w:val="auto"/>
              </w:rPr>
            </w:pPr>
            <w:r>
              <w:rPr>
                <w:rStyle w:val="1072"/>
                <w:rFonts w:hint="eastAsia" w:ascii="宋体" w:hAnsi="宋体" w:cs="宋体"/>
                <w:bCs/>
                <w:color w:val="auto"/>
                <w:sz w:val="21"/>
                <w:szCs w:val="21"/>
              </w:rPr>
              <w:t xml:space="preserve">不提供不得分。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pStyle w:val="769"/>
              <w:jc w:val="center"/>
              <w:rPr>
                <w:rStyle w:val="1072"/>
                <w:rFonts w:hint="eastAsia" w:ascii="宋体" w:hAnsi="宋体" w:eastAsia="仿宋_GB2312" w:cs="宋体"/>
                <w:bCs/>
                <w:color w:val="auto"/>
                <w:sz w:val="21"/>
                <w:szCs w:val="21"/>
                <w:lang w:val="en-US" w:eastAsia="zh-CN"/>
              </w:rPr>
            </w:pPr>
            <w:r>
              <w:rPr>
                <w:rStyle w:val="1072"/>
                <w:rFonts w:hint="eastAsia" w:ascii="宋体" w:hAnsi="宋体" w:cs="宋体"/>
                <w:bCs/>
                <w:color w:val="auto"/>
                <w:sz w:val="21"/>
                <w:szCs w:val="21"/>
                <w:lang w:val="en-US" w:eastAsia="zh-CN"/>
              </w:rPr>
              <w:t xml:space="preserve">3</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5.2</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bCs/>
                <w:color w:val="auto"/>
                <w:szCs w:val="21"/>
              </w:rPr>
              <w:t xml:space="preserve">配送服务方案</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50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原辅料配送服务方案（至少包括以下方面：原辅料货源及供应保障措施、原辅料溯源保障措施、原辅料质量保证措施、原辅料价格达到承诺市场价折扣的价格保障措施、原辅料市场价格出现剧烈波动保障措施、原辅料配送人员安排车辆安排保障措施、原辅料安全仓储措施等</w:t>
            </w:r>
            <w:r>
              <w:rPr>
                <w:rStyle w:val="1072"/>
                <w:rFonts w:hint="eastAsia" w:ascii="宋体" w:hAnsi="宋体" w:cs="宋体"/>
                <w:bCs/>
                <w:color w:val="auto"/>
                <w:szCs w:val="21"/>
                <w:lang w:eastAsia="zh-CN"/>
              </w:rPr>
              <w:t xml:space="preserve">。</w:t>
            </w:r>
            <w:r>
              <w:rPr>
                <w:rStyle w:val="1072"/>
                <w:rFonts w:hint="eastAsia" w:ascii="宋体" w:hAnsi="宋体" w:cs="宋体"/>
                <w:color w:val="auto"/>
                <w:szCs w:val="21"/>
                <w:lang w:val="en-US" w:eastAsia="zh-CN"/>
              </w:rPr>
              <w:t xml:space="preserve">可提供全流程配送视频或PPT等佐证材料</w:t>
            </w:r>
            <w:r>
              <w:rPr>
                <w:rStyle w:val="1072"/>
                <w:rFonts w:hint="eastAsia" w:ascii="宋体" w:hAnsi="宋体" w:cs="宋体"/>
                <w:bCs/>
                <w:color w:val="auto"/>
                <w:szCs w:val="21"/>
              </w:rPr>
              <w:t xml:space="preserve">）</w:t>
            </w:r>
            <w:r/>
          </w:p>
          <w:p>
            <w:pPr>
              <w:spacing w:line="50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综合评定优秀，重点难点和解决措施方案考虑周全，有合理化建议的得</w:t>
            </w:r>
            <w:r>
              <w:rPr>
                <w:rStyle w:val="1072"/>
                <w:rFonts w:hint="eastAsia" w:ascii="宋体" w:hAnsi="宋体" w:cs="宋体"/>
                <w:bCs/>
                <w:color w:val="auto"/>
                <w:szCs w:val="21"/>
                <w:lang w:val="en-US" w:eastAsia="zh-CN"/>
              </w:rPr>
              <w:t xml:space="preserve">5</w:t>
            </w:r>
            <w:r>
              <w:rPr>
                <w:rStyle w:val="1072"/>
                <w:rFonts w:hint="eastAsia" w:ascii="宋体" w:hAnsi="宋体" w:cs="宋体"/>
                <w:bCs/>
                <w:color w:val="auto"/>
                <w:szCs w:val="21"/>
              </w:rPr>
              <w:t xml:space="preserve">分；</w:t>
            </w:r>
            <w:r/>
          </w:p>
          <w:p>
            <w:pPr>
              <w:spacing w:line="50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综合评定良好，重点难点和解决措施方案比较周全的得</w:t>
            </w:r>
            <w:r>
              <w:rPr>
                <w:rStyle w:val="1072"/>
                <w:rFonts w:hint="eastAsia" w:ascii="宋体" w:hAnsi="宋体" w:cs="宋体"/>
                <w:bCs/>
                <w:color w:val="auto"/>
                <w:szCs w:val="21"/>
                <w:lang w:val="en-US" w:eastAsia="zh-CN"/>
              </w:rPr>
              <w:t xml:space="preserve">3</w:t>
            </w:r>
            <w:r>
              <w:rPr>
                <w:rStyle w:val="1072"/>
                <w:rFonts w:hint="eastAsia" w:ascii="宋体" w:hAnsi="宋体" w:cs="宋体"/>
                <w:bCs/>
                <w:color w:val="auto"/>
                <w:szCs w:val="21"/>
              </w:rPr>
              <w:t xml:space="preserve">分；</w:t>
            </w:r>
            <w:r/>
          </w:p>
          <w:p>
            <w:pPr>
              <w:spacing w:line="50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综合评定一般，重点难点和解决措施方案表述一般且表述不完整的得1分；</w:t>
            </w:r>
            <w:r/>
          </w:p>
          <w:p>
            <w:pPr>
              <w:spacing w:line="500" w:lineRule="exact"/>
              <w:rPr>
                <w:color w:val="auto"/>
                <w:lang w:eastAsia="zh-CN"/>
              </w:rPr>
            </w:pPr>
            <w:r>
              <w:rPr>
                <w:rStyle w:val="1072"/>
                <w:rFonts w:hint="eastAsia" w:ascii="宋体" w:hAnsi="宋体" w:cs="宋体"/>
                <w:bCs/>
                <w:color w:val="auto"/>
                <w:szCs w:val="21"/>
                <w:lang w:eastAsia="zh-CN"/>
              </w:rPr>
              <w:t xml:space="preserve">不提供不得分。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pStyle w:val="794"/>
              <w:jc w:val="center"/>
              <w:rPr>
                <w:rStyle w:val="1072"/>
                <w:rFonts w:hint="default" w:ascii="宋体" w:hAnsi="宋体" w:eastAsia="宋体" w:cs="宋体"/>
                <w:bCs/>
                <w:color w:val="auto"/>
                <w:sz w:val="21"/>
                <w:szCs w:val="21"/>
                <w:lang w:val="en-US" w:eastAsia="zh-CN"/>
              </w:rPr>
            </w:pPr>
            <w:r>
              <w:rPr>
                <w:rStyle w:val="1072"/>
                <w:rFonts w:hint="eastAsia" w:ascii="宋体" w:hAnsi="宋体" w:eastAsia="宋体" w:cs="宋体"/>
                <w:bCs/>
                <w:color w:val="auto"/>
                <w:sz w:val="21"/>
                <w:szCs w:val="21"/>
                <w:lang w:val="en-US" w:eastAsia="zh-CN"/>
              </w:rPr>
              <w:t xml:space="preserve">5</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5.3</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bCs/>
                <w:color w:val="auto"/>
                <w:szCs w:val="21"/>
              </w:rPr>
              <w:t xml:space="preserve">配送应急预案</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投标人提供配送应急预案（至少包括：恶劣天气应急预案、配送途中突发事件应急预案、零星紧急采购等突发情况应急预案、原辅料市场价格剧烈波动应急预案、出现动物疫情应急预案等）</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评委就所提供的方案的内容完善性、科学合理性、可操作性、针对性进行综合评定，并横向对比打分</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综合评定优秀，重点难点和解决措施方案、应急预案考虑周全，有合理化建议的得</w:t>
            </w:r>
            <w:r>
              <w:rPr>
                <w:rStyle w:val="1072"/>
                <w:rFonts w:hint="eastAsia" w:ascii="宋体" w:hAnsi="宋体" w:cs="宋体"/>
                <w:bCs/>
                <w:color w:val="auto"/>
                <w:szCs w:val="21"/>
                <w:lang w:val="en-US" w:eastAsia="zh-CN"/>
              </w:rPr>
              <w:t xml:space="preserve">3</w:t>
            </w:r>
            <w:r>
              <w:rPr>
                <w:rStyle w:val="1072"/>
                <w:rFonts w:hint="eastAsia" w:ascii="宋体" w:hAnsi="宋体" w:cs="宋体"/>
                <w:bCs/>
                <w:color w:val="auto"/>
                <w:szCs w:val="21"/>
              </w:rPr>
              <w:t xml:space="preserve">分；</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综合评定良好，重点难点和解决措施方案、应急预案比较周全的得2分；</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综合评定一般，重点难点和解决措施方案、应急预案表述一般且表述不完整的得1分；</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不提供不得分。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bCs/>
                <w:color w:val="auto"/>
                <w:szCs w:val="21"/>
                <w:lang w:val="en-US" w:eastAsia="zh-CN"/>
              </w:rPr>
            </w:pPr>
            <w:r>
              <w:rPr>
                <w:rStyle w:val="1072"/>
                <w:rFonts w:hint="eastAsia" w:ascii="宋体" w:hAnsi="宋体" w:cs="宋体"/>
                <w:bCs/>
                <w:color w:val="auto"/>
                <w:szCs w:val="21"/>
                <w:lang w:val="en-US" w:eastAsia="zh-CN"/>
              </w:rPr>
              <w:t xml:space="preserve">3</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5.4</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default" w:ascii="宋体" w:hAnsi="宋体" w:eastAsia="宋体" w:cs="宋体"/>
                <w:color w:val="auto"/>
                <w:szCs w:val="21"/>
                <w:lang w:val="en-US" w:eastAsia="zh-CN"/>
              </w:rPr>
            </w:pPr>
            <w:r>
              <w:rPr>
                <w:rStyle w:val="1072"/>
                <w:rFonts w:hint="eastAsia" w:ascii="宋体" w:hAnsi="宋体" w:cs="宋体"/>
                <w:color w:val="auto"/>
                <w:szCs w:val="21"/>
                <w:lang w:val="en-US" w:eastAsia="zh-CN"/>
              </w:rPr>
              <w:t xml:space="preserve">初加工服务</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460" w:lineRule="exact"/>
              <w:rPr>
                <w:rStyle w:val="1072"/>
                <w:rFonts w:hint="eastAsia" w:ascii="宋体" w:hAnsi="宋体" w:cs="宋体"/>
                <w:bCs/>
                <w:color w:val="auto"/>
                <w:szCs w:val="21"/>
                <w:lang w:val="en-US" w:eastAsia="zh-CN"/>
              </w:rPr>
            </w:pPr>
            <w:r>
              <w:rPr>
                <w:rStyle w:val="1072"/>
                <w:rFonts w:hint="eastAsia" w:ascii="宋体" w:hAnsi="宋体" w:cs="宋体"/>
                <w:bCs/>
                <w:color w:val="auto"/>
                <w:szCs w:val="21"/>
                <w:lang w:val="en-US" w:eastAsia="zh-CN"/>
              </w:rPr>
              <w:t xml:space="preserve">提供肉类、蔬菜类等主要食材的初加工服务，包括不限于专业场所、加工设备、人员配备、服务内容等。</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针对肉类、蔬菜类等主要食材的初加工服务能力，按以下维度综合评审，需提供对应佐证材料（复印件加盖公章），未提供的不得分：</w:t>
            </w:r>
            <w:r/>
          </w:p>
          <w:p>
            <w:pPr>
              <w:numPr>
                <w:ilvl w:val="0"/>
                <w:numId w:val="0"/>
              </w:numPr>
              <w:spacing w:line="460" w:lineRule="exact"/>
              <w:rPr>
                <w:rStyle w:val="1072"/>
                <w:rFonts w:hint="default" w:ascii="宋体" w:hAnsi="宋体" w:eastAsia="宋体" w:cs="宋体"/>
                <w:bCs/>
                <w:color w:val="auto"/>
                <w:szCs w:val="21"/>
                <w:lang w:val="en-US" w:eastAsia="zh-CN"/>
              </w:rPr>
            </w:pPr>
            <w:r>
              <w:rPr>
                <w:rFonts w:hint="default" w:ascii="宋体" w:hAnsi="宋体" w:eastAsia="宋体" w:cs="宋体"/>
                <w:bCs/>
                <w:color w:val="auto"/>
                <w:sz w:val="21"/>
                <w:szCs w:val="21"/>
                <w:lang w:val="en-US" w:eastAsia="zh-CN" w:bidi="ar-SA"/>
              </w:rPr>
              <w:t xml:space="preserve">1.</w:t>
            </w:r>
            <w:r>
              <w:rPr>
                <w:rStyle w:val="1072"/>
                <w:rFonts w:hint="default" w:ascii="宋体" w:hAnsi="宋体" w:cs="宋体"/>
                <w:bCs/>
                <w:color w:val="auto"/>
                <w:szCs w:val="21"/>
              </w:rPr>
              <w:t xml:space="preserve">专业加工场所（2 分）：具备独立的食材初加工场所，面积≥50㎡，且符合《食品安全国家标准食品生产通用卫生规范》（GB 14881）要求（如分区布局、消毒设施等），提供场所产权证明或租赁协议、卫生验收材料的，得2分；场所面积＜50㎡或卫生标准不达标，仅得1分；无独立加工场所的不得分。</w:t>
            </w:r>
            <w:r>
              <w:rPr>
                <w:rStyle w:val="1072"/>
                <w:rFonts w:hint="eastAsia" w:ascii="宋体" w:hAnsi="宋体" w:cs="宋体"/>
                <w:bCs/>
                <w:color w:val="auto"/>
                <w:szCs w:val="21"/>
                <w:lang w:val="en-US" w:eastAsia="zh-CN"/>
              </w:rPr>
              <w:t xml:space="preserve">提供现场布置实景照片等佐证材料。</w:t>
            </w:r>
            <w:r/>
          </w:p>
          <w:p>
            <w:pPr>
              <w:numPr>
                <w:ilvl w:val="0"/>
                <w:numId w:val="0"/>
              </w:numPr>
              <w:spacing w:line="460" w:lineRule="exact"/>
              <w:rPr>
                <w:rStyle w:val="1072"/>
                <w:rFonts w:hint="default" w:ascii="宋体" w:hAnsi="宋体" w:cs="宋体"/>
                <w:bCs/>
                <w:color w:val="auto"/>
                <w:szCs w:val="21"/>
              </w:rPr>
            </w:pPr>
            <w:r>
              <w:rPr>
                <w:rFonts w:hint="default" w:ascii="Times New Roman" w:hAnsi="Times New Roman" w:eastAsia="宋体" w:cs="Times New Roman"/>
                <w:color w:val="auto"/>
                <w:sz w:val="21"/>
                <w:szCs w:val="24"/>
                <w:lang w:val="en-US" w:eastAsia="zh-CN" w:bidi="ar-SA"/>
              </w:rPr>
              <w:t xml:space="preserve">2.</w:t>
            </w:r>
            <w:r>
              <w:rPr>
                <w:rStyle w:val="1072"/>
                <w:rFonts w:hint="default" w:ascii="宋体" w:hAnsi="宋体" w:cs="宋体"/>
                <w:bCs/>
                <w:color w:val="auto"/>
                <w:szCs w:val="21"/>
              </w:rPr>
              <w:t xml:space="preserve">专用加工设备（</w:t>
            </w:r>
            <w:r>
              <w:rPr>
                <w:rStyle w:val="1072"/>
                <w:rFonts w:hint="eastAsia" w:ascii="宋体" w:hAnsi="宋体" w:cs="宋体"/>
                <w:bCs/>
                <w:color w:val="auto"/>
                <w:szCs w:val="21"/>
                <w:lang w:val="en-US" w:eastAsia="zh-CN"/>
              </w:rPr>
              <w:t xml:space="preserve">2</w:t>
            </w:r>
            <w:r>
              <w:rPr>
                <w:rStyle w:val="1072"/>
                <w:rFonts w:hint="default" w:ascii="宋体" w:hAnsi="宋体" w:cs="宋体"/>
                <w:bCs/>
                <w:color w:val="auto"/>
                <w:szCs w:val="21"/>
              </w:rPr>
              <w:t xml:space="preserve">分）：配备肉类专用初加工设备（如绞肉机、切片机设备等）和蔬菜类专用初加工设备（如清洗线、去皮机、切菜机等），提供设备购置发票或租赁合同、设备清单及实物照片的，得</w:t>
            </w:r>
            <w:r>
              <w:rPr>
                <w:rStyle w:val="1072"/>
                <w:rFonts w:hint="eastAsia" w:ascii="宋体" w:hAnsi="宋体" w:cs="宋体"/>
                <w:bCs/>
                <w:color w:val="auto"/>
                <w:szCs w:val="21"/>
                <w:lang w:val="en-US" w:eastAsia="zh-CN"/>
              </w:rPr>
              <w:t xml:space="preserve">2</w:t>
            </w:r>
            <w:r>
              <w:rPr>
                <w:rStyle w:val="1072"/>
                <w:rFonts w:hint="default" w:ascii="宋体" w:hAnsi="宋体" w:cs="宋体"/>
                <w:bCs/>
                <w:color w:val="auto"/>
                <w:szCs w:val="21"/>
              </w:rPr>
              <w:t xml:space="preserve">分；仅配备其中一类专用设备的，得</w:t>
            </w:r>
            <w:r>
              <w:rPr>
                <w:rStyle w:val="1072"/>
                <w:rFonts w:hint="eastAsia" w:ascii="宋体" w:hAnsi="宋体" w:cs="宋体"/>
                <w:bCs/>
                <w:color w:val="auto"/>
                <w:szCs w:val="21"/>
                <w:lang w:val="en-US" w:eastAsia="zh-CN"/>
              </w:rPr>
              <w:t xml:space="preserve">0.5</w:t>
            </w:r>
            <w:r>
              <w:rPr>
                <w:rStyle w:val="1072"/>
                <w:rFonts w:hint="default" w:ascii="宋体" w:hAnsi="宋体" w:cs="宋体"/>
                <w:bCs/>
                <w:color w:val="auto"/>
                <w:szCs w:val="21"/>
              </w:rPr>
              <w:t xml:space="preserve">分；未配备专用设备的不得分。</w:t>
            </w:r>
            <w:r/>
          </w:p>
          <w:p>
            <w:pPr>
              <w:numPr>
                <w:ilvl w:val="0"/>
                <w:numId w:val="0"/>
              </w:numPr>
              <w:spacing w:line="460" w:lineRule="exact"/>
              <w:rPr>
                <w:rStyle w:val="1072"/>
                <w:rFonts w:hint="default" w:ascii="宋体" w:hAnsi="宋体" w:cs="宋体"/>
                <w:bCs/>
                <w:color w:val="auto"/>
                <w:szCs w:val="21"/>
              </w:rPr>
            </w:pPr>
            <w:r>
              <w:rPr>
                <w:rStyle w:val="1072"/>
                <w:rFonts w:hint="default" w:ascii="宋体" w:hAnsi="宋体" w:cs="宋体"/>
                <w:bCs/>
                <w:color w:val="auto"/>
                <w:szCs w:val="21"/>
              </w:rPr>
              <w:t xml:space="preserve">3.专业人员配备（1.5 分）：配备专职初加工人员≥2 名</w:t>
            </w:r>
            <w:r>
              <w:rPr>
                <w:rStyle w:val="1072"/>
                <w:rFonts w:hint="eastAsia" w:ascii="宋体" w:hAnsi="宋体" w:cs="宋体"/>
                <w:bCs/>
                <w:color w:val="auto"/>
                <w:szCs w:val="21"/>
                <w:lang w:val="en-US" w:eastAsia="zh-CN"/>
              </w:rPr>
              <w:t xml:space="preserve">且有完整的培训和操作记录</w:t>
            </w:r>
            <w:r>
              <w:rPr>
                <w:rStyle w:val="1072"/>
                <w:rFonts w:hint="default" w:ascii="宋体" w:hAnsi="宋体" w:cs="宋体"/>
                <w:bCs/>
                <w:color w:val="auto"/>
                <w:szCs w:val="21"/>
              </w:rPr>
              <w:t xml:space="preserve">，均持有有效健康证，且提供近 1 个月投标人为其缴纳的企业基本养老保险缴费证明的，得 1.5 分；专职人员 1 名或缺少培训记录的，得</w:t>
            </w:r>
            <w:r>
              <w:rPr>
                <w:rStyle w:val="1072"/>
                <w:rFonts w:hint="eastAsia" w:ascii="宋体" w:hAnsi="宋体" w:cs="宋体"/>
                <w:bCs/>
                <w:color w:val="auto"/>
                <w:szCs w:val="21"/>
                <w:lang w:val="en-US" w:eastAsia="zh-CN"/>
              </w:rPr>
              <w:t xml:space="preserve">0.5</w:t>
            </w:r>
            <w:r>
              <w:rPr>
                <w:rStyle w:val="1072"/>
                <w:rFonts w:hint="default" w:ascii="宋体" w:hAnsi="宋体" w:cs="宋体"/>
                <w:bCs/>
                <w:color w:val="auto"/>
                <w:szCs w:val="21"/>
              </w:rPr>
              <w:t xml:space="preserve">分；无专职人员的不得分。</w:t>
            </w:r>
            <w:r/>
          </w:p>
          <w:p>
            <w:pPr>
              <w:numPr>
                <w:ilvl w:val="0"/>
                <w:numId w:val="0"/>
              </w:numPr>
              <w:spacing w:line="460" w:lineRule="exact"/>
              <w:rPr>
                <w:rFonts w:hint="default"/>
                <w:color w:val="auto"/>
                <w:lang w:val="en-US" w:eastAsia="zh-CN"/>
              </w:rPr>
            </w:pPr>
            <w:r>
              <w:rPr>
                <w:rStyle w:val="1072"/>
                <w:rFonts w:hint="default" w:ascii="宋体" w:hAnsi="宋体" w:cs="宋体"/>
                <w:bCs/>
                <w:color w:val="auto"/>
                <w:szCs w:val="21"/>
              </w:rPr>
              <w:t xml:space="preserve">4.初加工服务内容（1</w:t>
            </w:r>
            <w:r>
              <w:rPr>
                <w:rStyle w:val="1072"/>
                <w:rFonts w:hint="eastAsia" w:ascii="宋体" w:hAnsi="宋体" w:cs="宋体"/>
                <w:bCs/>
                <w:color w:val="auto"/>
                <w:szCs w:val="21"/>
                <w:lang w:val="en-US" w:eastAsia="zh-CN"/>
              </w:rPr>
              <w:t xml:space="preserve">.5</w:t>
            </w:r>
            <w:r>
              <w:rPr>
                <w:rStyle w:val="1072"/>
                <w:rFonts w:hint="default" w:ascii="宋体" w:hAnsi="宋体" w:cs="宋体"/>
                <w:bCs/>
                <w:color w:val="auto"/>
                <w:szCs w:val="21"/>
              </w:rPr>
              <w:t xml:space="preserve"> 分）：明确承诺可提供肉类（如切块、绞馅）、蔬菜类（如去皮、清洗、切配）等主要食材初加工服务，且服务响应时效与配送时间匹配（如早上 7:30 前完成加工并随货送达），提供书面服务承诺函的，得 1</w:t>
            </w:r>
            <w:r>
              <w:rPr>
                <w:rStyle w:val="1072"/>
                <w:rFonts w:hint="eastAsia" w:ascii="宋体" w:hAnsi="宋体" w:cs="宋体"/>
                <w:bCs/>
                <w:color w:val="auto"/>
                <w:szCs w:val="21"/>
                <w:lang w:val="en-US" w:eastAsia="zh-CN"/>
              </w:rPr>
              <w:t xml:space="preserve">.5</w:t>
            </w:r>
            <w:r>
              <w:rPr>
                <w:rStyle w:val="1072"/>
                <w:rFonts w:hint="default" w:ascii="宋体" w:hAnsi="宋体" w:cs="宋体"/>
                <w:bCs/>
                <w:color w:val="auto"/>
                <w:szCs w:val="21"/>
              </w:rPr>
              <w:t xml:space="preserve"> 分；仅承诺部分食材初加工或未明确响应时效的，得 0.5 分；未承诺初加工服务的不得分。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default" w:ascii="宋体" w:hAnsi="宋体" w:cs="宋体"/>
                <w:bCs/>
                <w:color w:val="auto"/>
                <w:szCs w:val="21"/>
                <w:lang w:val="en-US" w:eastAsia="zh-CN"/>
              </w:rPr>
            </w:pPr>
            <w:r>
              <w:rPr>
                <w:rStyle w:val="1072"/>
                <w:rFonts w:hint="eastAsia" w:ascii="宋体" w:hAnsi="宋体" w:cs="宋体"/>
                <w:bCs/>
                <w:color w:val="auto"/>
                <w:szCs w:val="21"/>
                <w:lang w:val="en-US" w:eastAsia="zh-CN"/>
              </w:rPr>
              <w:t xml:space="preserve">7</w:t>
            </w:r>
            <w:r/>
          </w:p>
        </w:tc>
      </w:tr>
      <w:tr>
        <w:trPr>
          <w:jc w:val="center"/>
          <w:trHeight w:val="487"/>
        </w:trPr>
        <w:tc>
          <w:tcPr>
            <w:tcBorders>
              <w:top w:val="none" w:color="000000" w:sz="4" w:space="0"/>
              <w:left w:val="single" w:color="000000" w:sz="8" w:space="0"/>
              <w:bottom w:val="single" w:color="000000" w:sz="8" w:space="0"/>
              <w:right w:val="single" w:color="000000" w:sz="8" w:space="0"/>
            </w:tcBorders>
            <w:tcW w:w="813" w:type="dxa"/>
            <w:vAlign w:val="center"/>
            <w:textDirection w:val="lrTb"/>
            <w:noWrap w:val="false"/>
          </w:tcPr>
          <w:p>
            <w:pPr>
              <w:jc w:val="cente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5.4</w:t>
            </w:r>
            <w:r/>
          </w:p>
        </w:tc>
        <w:tc>
          <w:tcPr>
            <w:tcBorders>
              <w:top w:val="none" w:color="000000" w:sz="4" w:space="0"/>
              <w:left w:val="none" w:color="000000" w:sz="4" w:space="0"/>
              <w:bottom w:val="single" w:color="000000" w:sz="8" w:space="0"/>
              <w:right w:val="single" w:color="000000" w:sz="8" w:space="0"/>
            </w:tcBorders>
            <w:tcW w:w="1682" w:type="dxa"/>
            <w:vAlign w:val="center"/>
            <w:textDirection w:val="lrTb"/>
            <w:noWrap w:val="false"/>
          </w:tcPr>
          <w:p>
            <w:pPr>
              <w:spacing w:line="460" w:lineRule="exact"/>
              <w:rPr>
                <w:rStyle w:val="1072"/>
                <w:rFonts w:hint="eastAsia" w:ascii="宋体" w:hAnsi="宋体" w:cs="宋体"/>
                <w:color w:val="auto"/>
                <w:szCs w:val="21"/>
              </w:rPr>
            </w:pPr>
            <w:r>
              <w:rPr>
                <w:rStyle w:val="1072"/>
                <w:rFonts w:hint="eastAsia" w:ascii="宋体" w:hAnsi="宋体" w:cs="宋体"/>
                <w:color w:val="auto"/>
                <w:szCs w:val="21"/>
              </w:rPr>
              <w:t xml:space="preserve">服务承诺</w:t>
            </w:r>
            <w:r/>
          </w:p>
        </w:tc>
        <w:tc>
          <w:tcPr>
            <w:tcBorders>
              <w:top w:val="none" w:color="000000" w:sz="4" w:space="0"/>
              <w:left w:val="none" w:color="000000" w:sz="4" w:space="0"/>
              <w:bottom w:val="single" w:color="000000" w:sz="8" w:space="0"/>
              <w:right w:val="single" w:color="000000" w:sz="8" w:space="0"/>
            </w:tcBorders>
            <w:tcW w:w="4878" w:type="dxa"/>
            <w:vAlign w:val="center"/>
            <w:textDirection w:val="lrTb"/>
            <w:noWrap w:val="false"/>
          </w:tcPr>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提供各项承诺（包括</w:t>
            </w:r>
            <w:r>
              <w:rPr>
                <w:rStyle w:val="1072"/>
                <w:rFonts w:hint="eastAsia" w:ascii="宋体" w:hAnsi="宋体" w:cs="宋体"/>
                <w:bCs/>
                <w:color w:val="auto"/>
                <w:szCs w:val="21"/>
                <w:lang w:eastAsia="zh-CN"/>
              </w:rPr>
              <w:t xml:space="preserve">但不限以下方面</w:t>
            </w:r>
            <w:r>
              <w:rPr>
                <w:rStyle w:val="1072"/>
                <w:rFonts w:hint="eastAsia" w:ascii="宋体" w:hAnsi="宋体" w:cs="宋体"/>
                <w:bCs/>
                <w:color w:val="auto"/>
                <w:szCs w:val="21"/>
              </w:rPr>
              <w:t xml:space="preserve">：送货</w:t>
            </w:r>
            <w:r>
              <w:rPr>
                <w:rStyle w:val="1072"/>
                <w:rFonts w:hint="eastAsia" w:ascii="宋体" w:hAnsi="宋体" w:cs="宋体"/>
                <w:bCs/>
                <w:color w:val="auto"/>
                <w:szCs w:val="21"/>
                <w:lang w:eastAsia="zh-CN"/>
              </w:rPr>
              <w:t xml:space="preserve">时间、</w:t>
            </w:r>
            <w:r>
              <w:rPr>
                <w:rStyle w:val="1072"/>
                <w:rFonts w:hint="eastAsia" w:ascii="宋体" w:hAnsi="宋体" w:cs="宋体"/>
                <w:bCs/>
                <w:color w:val="auto"/>
                <w:szCs w:val="21"/>
              </w:rPr>
              <w:t xml:space="preserve">质量及</w:t>
            </w:r>
            <w:r>
              <w:rPr>
                <w:rStyle w:val="1072"/>
                <w:rFonts w:hint="eastAsia" w:ascii="宋体" w:hAnsi="宋体" w:cs="宋体"/>
                <w:bCs/>
                <w:color w:val="auto"/>
                <w:szCs w:val="21"/>
                <w:lang w:eastAsia="zh-CN"/>
              </w:rPr>
              <w:t xml:space="preserve">品控</w:t>
            </w:r>
            <w:r>
              <w:rPr>
                <w:rStyle w:val="1072"/>
                <w:rFonts w:hint="eastAsia" w:ascii="宋体" w:hAnsi="宋体" w:cs="宋体"/>
                <w:bCs/>
                <w:color w:val="auto"/>
                <w:szCs w:val="21"/>
              </w:rPr>
              <w:t xml:space="preserve">指标不得低于国家</w:t>
            </w:r>
            <w:r>
              <w:rPr>
                <w:rStyle w:val="1072"/>
                <w:rFonts w:hint="eastAsia" w:ascii="宋体" w:hAnsi="宋体" w:cs="宋体"/>
                <w:bCs/>
                <w:color w:val="auto"/>
                <w:szCs w:val="21"/>
                <w:lang w:eastAsia="zh-CN"/>
              </w:rPr>
              <w:t xml:space="preserve">、省和行业等</w:t>
            </w:r>
            <w:r>
              <w:rPr>
                <w:rStyle w:val="1072"/>
                <w:rFonts w:hint="eastAsia" w:ascii="宋体" w:hAnsi="宋体" w:cs="宋体"/>
                <w:bCs/>
                <w:color w:val="auto"/>
                <w:szCs w:val="21"/>
              </w:rPr>
              <w:t xml:space="preserve">各项标准</w:t>
            </w:r>
            <w:r>
              <w:rPr>
                <w:rStyle w:val="1072"/>
                <w:rFonts w:hint="eastAsia" w:ascii="宋体" w:hAnsi="宋体" w:cs="宋体"/>
                <w:bCs/>
                <w:color w:val="auto"/>
                <w:szCs w:val="21"/>
                <w:lang w:eastAsia="zh-CN"/>
              </w:rPr>
              <w:t xml:space="preserve">；</w:t>
            </w:r>
            <w:r>
              <w:rPr>
                <w:rStyle w:val="1072"/>
                <w:rFonts w:hint="eastAsia" w:ascii="宋体" w:hAnsi="宋体" w:cs="宋体"/>
                <w:color w:val="auto"/>
                <w:szCs w:val="21"/>
                <w:lang w:eastAsia="zh-CN"/>
              </w:rPr>
              <w:t xml:space="preserve">货物商品价格，以官方指导价，特殊商品不得高于市场询价价格；</w:t>
            </w:r>
            <w:r>
              <w:rPr>
                <w:rStyle w:val="1072"/>
                <w:rFonts w:hint="eastAsia" w:ascii="宋体" w:hAnsi="宋体" w:cs="宋体"/>
                <w:color w:val="auto"/>
                <w:szCs w:val="21"/>
              </w:rPr>
              <w:t xml:space="preserve">服务承诺</w:t>
            </w:r>
            <w:r>
              <w:rPr>
                <w:rStyle w:val="1072"/>
                <w:rFonts w:hint="eastAsia" w:ascii="宋体" w:hAnsi="宋体" w:cs="宋体"/>
                <w:color w:val="auto"/>
                <w:szCs w:val="21"/>
                <w:lang w:eastAsia="zh-CN"/>
              </w:rPr>
              <w:t xml:space="preserve">以服务对象需求为准，</w:t>
            </w:r>
            <w:r>
              <w:rPr>
                <w:rStyle w:val="1072"/>
                <w:rFonts w:hint="eastAsia" w:ascii="宋体" w:hAnsi="宋体" w:cs="宋体"/>
                <w:color w:val="auto"/>
                <w:szCs w:val="21"/>
              </w:rPr>
              <w:t xml:space="preserve">不得因各种主客观理由拒绝或选择性供货的承诺等。）</w:t>
            </w:r>
            <w:r/>
          </w:p>
          <w:p>
            <w:pPr>
              <w:spacing w:line="460" w:lineRule="exact"/>
              <w:rPr>
                <w:rStyle w:val="1072"/>
                <w:rFonts w:hint="eastAsia" w:ascii="宋体" w:hAnsi="宋体" w:cs="宋体"/>
                <w:bCs/>
                <w:color w:val="auto"/>
                <w:szCs w:val="21"/>
              </w:rPr>
            </w:pPr>
            <w:r>
              <w:rPr>
                <w:rStyle w:val="1072"/>
                <w:rFonts w:hint="eastAsia" w:ascii="宋体" w:hAnsi="宋体" w:cs="宋体"/>
                <w:bCs/>
                <w:color w:val="auto"/>
                <w:szCs w:val="21"/>
              </w:rPr>
              <w:t xml:space="preserve">提供完整的各项承诺的得</w:t>
            </w:r>
            <w:r>
              <w:rPr>
                <w:rStyle w:val="1072"/>
                <w:rFonts w:hint="eastAsia" w:ascii="宋体" w:hAnsi="宋体" w:cs="宋体"/>
                <w:color w:val="auto"/>
                <w:szCs w:val="21"/>
                <w:lang w:val="en-US" w:eastAsia="zh-CN"/>
              </w:rPr>
              <w:t xml:space="preserve">2分</w:t>
            </w:r>
            <w:r>
              <w:rPr>
                <w:rStyle w:val="1072"/>
                <w:rFonts w:hint="eastAsia" w:ascii="宋体" w:hAnsi="宋体" w:cs="宋体"/>
                <w:bCs/>
                <w:color w:val="auto"/>
                <w:szCs w:val="21"/>
              </w:rPr>
              <w:t xml:space="preserve">，选择性提供或不提供承诺不得分。</w:t>
            </w:r>
            <w:r/>
          </w:p>
        </w:tc>
        <w:tc>
          <w:tcPr>
            <w:tcBorders>
              <w:top w:val="none" w:color="000000" w:sz="4" w:space="0"/>
              <w:left w:val="none" w:color="000000" w:sz="4" w:space="0"/>
              <w:bottom w:val="single" w:color="000000" w:sz="8" w:space="0"/>
              <w:right w:val="single" w:color="000000" w:sz="8" w:space="0"/>
            </w:tcBorders>
            <w:tcW w:w="912" w:type="dxa"/>
            <w:vAlign w:val="center"/>
            <w:textDirection w:val="lrTb"/>
            <w:noWrap w:val="false"/>
          </w:tcPr>
          <w:p>
            <w:pPr>
              <w:jc w:val="center"/>
              <w:spacing w:line="460" w:lineRule="exact"/>
              <w:rPr>
                <w:rStyle w:val="1072"/>
                <w:rFonts w:hint="eastAsia" w:ascii="宋体" w:hAnsi="宋体" w:eastAsia="宋体" w:cs="宋体"/>
                <w:bCs/>
                <w:color w:val="auto"/>
                <w:szCs w:val="21"/>
                <w:lang w:val="en-US" w:eastAsia="zh-CN"/>
              </w:rPr>
            </w:pPr>
            <w:r>
              <w:rPr>
                <w:rStyle w:val="1072"/>
                <w:rFonts w:hint="eastAsia" w:ascii="宋体" w:hAnsi="宋体" w:cs="宋体"/>
                <w:bCs/>
                <w:color w:val="auto"/>
                <w:szCs w:val="21"/>
                <w:lang w:val="en-US" w:eastAsia="zh-CN"/>
              </w:rPr>
              <w:t xml:space="preserve">2</w:t>
            </w:r>
            <w:r/>
          </w:p>
        </w:tc>
      </w:tr>
    </w:tbl>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（四）</w:t>
      </w:r>
      <w:r>
        <w:rPr>
          <w:rFonts w:hint="eastAsia" w:ascii="宋体" w:hAnsi="宋体"/>
          <w:b/>
          <w:color w:val="auto"/>
          <w:sz w:val="28"/>
          <w:szCs w:val="28"/>
          <w:highlight w:val="none"/>
          <w:lang w:val="zh-CN"/>
        </w:rPr>
        <w:t xml:space="preserve">价格分</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en-US" w:eastAsia="zh-CN"/>
        </w:rPr>
        <w:t xml:space="preserve">40</w:t>
      </w:r>
      <w:r>
        <w:rPr>
          <w:rFonts w:hint="eastAsia" w:ascii="宋体" w:hAnsi="宋体"/>
          <w:color w:val="auto"/>
          <w:sz w:val="28"/>
          <w:szCs w:val="28"/>
          <w:highlight w:val="none"/>
          <w:lang w:val="zh-CN"/>
        </w:rPr>
        <w:t xml:space="preserve">分</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价格分统一采用低价优先法计算，即满足招标文件要求且投标价格最低的投标</w:t>
      </w:r>
      <w:r>
        <w:rPr>
          <w:rFonts w:hint="eastAsia" w:ascii="宋体" w:hAnsi="宋体"/>
          <w:color w:val="auto"/>
          <w:sz w:val="28"/>
          <w:szCs w:val="28"/>
          <w:highlight w:val="none"/>
          <w:lang w:val="en-US" w:eastAsia="zh-CN"/>
        </w:rPr>
        <w:t xml:space="preserve">折扣</w:t>
      </w:r>
      <w:r>
        <w:rPr>
          <w:rFonts w:hint="eastAsia" w:ascii="宋体" w:hAnsi="宋体"/>
          <w:color w:val="auto"/>
          <w:sz w:val="28"/>
          <w:szCs w:val="28"/>
          <w:highlight w:val="none"/>
        </w:rPr>
        <w:t xml:space="preserve">为评标基准价，其价格分为满分。其他投标人的价格分统一按照下列公式计算：</w:t>
      </w:r>
      <w:r/>
    </w:p>
    <w:p>
      <w:pPr>
        <w:jc w:val="center"/>
        <w:spacing w:line="360" w:lineRule="exact"/>
        <w:rPr>
          <w:rFonts w:ascii="宋体" w:hAnsi="宋体"/>
          <w:b/>
          <w:color w:val="auto"/>
          <w:szCs w:val="21"/>
        </w:rPr>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b/>
          <w:color w:val="auto"/>
          <w:szCs w:val="21"/>
        </w:rPr>
        <w:t xml:space="preserve">价格折扣评审项目及分值</w:t>
      </w:r>
      <w:r/>
    </w:p>
    <w:tbl>
      <w:tblPr>
        <w:tblStyle w:val="765"/>
        <w:tblW w:w="83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2"/>
        <w:gridCol w:w="3138"/>
        <w:gridCol w:w="2365"/>
        <w:gridCol w:w="1738"/>
      </w:tblGrid>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rPr>
                <w:rStyle w:val="1072"/>
                <w:rFonts w:hint="eastAsia" w:ascii="宋体" w:hAnsi="宋体" w:cs="宋体"/>
                <w:b/>
                <w:color w:val="auto"/>
              </w:rPr>
            </w:pPr>
            <w:r>
              <w:rPr>
                <w:rStyle w:val="1072"/>
                <w:rFonts w:hint="eastAsia" w:ascii="宋体" w:hAnsi="宋体" w:cs="宋体"/>
                <w:b/>
                <w:color w:val="auto"/>
              </w:rPr>
              <w:t xml:space="preserve">序号</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center"/>
              <w:spacing w:line="460" w:lineRule="exact"/>
              <w:rPr>
                <w:rStyle w:val="1072"/>
                <w:rFonts w:hint="eastAsia" w:ascii="宋体" w:hAnsi="宋体" w:cs="宋体"/>
                <w:b/>
                <w:color w:val="auto"/>
              </w:rPr>
            </w:pPr>
            <w:r>
              <w:rPr>
                <w:rStyle w:val="1072"/>
                <w:rFonts w:hint="eastAsia" w:ascii="宋体" w:hAnsi="宋体" w:cs="宋体"/>
                <w:b/>
                <w:color w:val="auto"/>
              </w:rPr>
              <w:t xml:space="preserve">评审项目（品类）</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b/>
                <w:color w:val="auto"/>
              </w:rPr>
            </w:pPr>
            <w:r>
              <w:rPr>
                <w:rStyle w:val="1072"/>
                <w:rFonts w:hint="eastAsia" w:ascii="宋体" w:hAnsi="宋体" w:cs="宋体"/>
                <w:b/>
                <w:color w:val="auto"/>
              </w:rPr>
              <w:t xml:space="preserve">该品类折扣最高限价</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spacing w:line="460" w:lineRule="exact"/>
              <w:rPr>
                <w:rStyle w:val="1072"/>
                <w:rFonts w:hint="default" w:ascii="宋体" w:hAnsi="宋体" w:eastAsia="宋体" w:cs="宋体"/>
                <w:b/>
                <w:color w:val="auto"/>
                <w:lang w:val="en-US" w:eastAsia="zh-CN"/>
              </w:rPr>
            </w:pPr>
            <w:r>
              <w:rPr>
                <w:rStyle w:val="1072"/>
                <w:rFonts w:hint="eastAsia" w:ascii="宋体" w:hAnsi="宋体" w:cs="宋体"/>
                <w:b/>
                <w:color w:val="auto"/>
                <w:lang w:val="en-US" w:eastAsia="zh-CN"/>
              </w:rPr>
              <w:t xml:space="preserve">统一投标折扣</w:t>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rPr>
                <w:rStyle w:val="1072"/>
                <w:rFonts w:hint="eastAsia" w:ascii="宋体" w:hAnsi="宋体" w:cs="宋体"/>
                <w:color w:val="auto"/>
              </w:rPr>
            </w:pPr>
            <w:r>
              <w:rPr>
                <w:rStyle w:val="1072"/>
                <w:rFonts w:hint="eastAsia" w:ascii="宋体" w:hAnsi="宋体" w:cs="宋体"/>
                <w:color w:val="auto"/>
              </w:rPr>
              <w:t xml:space="preserve">猪肉类</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90%</w:t>
            </w:r>
            <w:r/>
          </w:p>
        </w:tc>
        <w:tc>
          <w:tcPr>
            <w:tcBorders>
              <w:top w:val="single" w:color="000000" w:sz="4" w:space="0"/>
              <w:left w:val="single" w:color="000000" w:sz="4" w:space="0"/>
              <w:right w:val="single" w:color="000000" w:sz="4" w:space="0"/>
            </w:tcBorders>
            <w:tcW w:w="1738" w:type="dxa"/>
            <w:vAlign w:val="center"/>
            <w:vMerge w:val="restart"/>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rPr>
                <w:rStyle w:val="1072"/>
                <w:rFonts w:hint="eastAsia" w:ascii="宋体" w:hAnsi="宋体" w:cs="宋体"/>
                <w:color w:val="auto"/>
              </w:rPr>
            </w:pPr>
            <w:r>
              <w:rPr>
                <w:rStyle w:val="1072"/>
                <w:rFonts w:hint="eastAsia" w:ascii="宋体" w:hAnsi="宋体" w:cs="宋体"/>
                <w:color w:val="auto"/>
              </w:rPr>
              <w:t xml:space="preserve">米、面、食用油（非转基因）</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90%</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蔬菜类</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85%</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畜禽类（含冻品）</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95%</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调味料、干货制品</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90%</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6</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豆制品类、水产类</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90%</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7</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蛋类</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95%</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8</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水果、饮品类</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Style w:val="1072"/>
                <w:rFonts w:hint="eastAsia" w:ascii="宋体" w:hAnsi="宋体" w:cs="宋体"/>
                <w:color w:val="auto"/>
              </w:rPr>
              <w:t xml:space="preserve">92%</w:t>
            </w:r>
            <w:r/>
          </w:p>
        </w:tc>
        <w:tc>
          <w:tcPr>
            <w:tcBorders>
              <w:left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460" w:lineRule="exact"/>
              <w:widowControl/>
              <w:rPr>
                <w:rStyle w:val="1072"/>
                <w:rFonts w:hint="eastAsia" w:ascii="宋体" w:hAnsi="宋体" w:cs="宋体"/>
                <w:color w:val="auto"/>
              </w:rPr>
            </w:pPr>
            <w:r>
              <w:rPr>
                <w:rStyle w:val="1072"/>
                <w:rFonts w:hint="eastAsia" w:ascii="宋体" w:hAnsi="宋体" w:cs="宋体"/>
                <w:color w:val="auto"/>
              </w:rPr>
              <w:t xml:space="preserve">9</w:t>
            </w:r>
            <w:r/>
          </w:p>
        </w:tc>
        <w:tc>
          <w:tcPr>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jc w:val="left"/>
              <w:spacing w:line="460" w:lineRule="exact"/>
              <w:widowControl/>
              <w:rPr>
                <w:rStyle w:val="1072"/>
                <w:rFonts w:hint="eastAsia" w:ascii="宋体" w:hAnsi="宋体" w:cs="宋体"/>
                <w:color w:val="auto"/>
              </w:rPr>
            </w:pPr>
            <w:r>
              <w:rPr>
                <w:rStyle w:val="1072"/>
                <w:rFonts w:hint="eastAsia" w:ascii="宋体" w:hAnsi="宋体" w:cs="宋体"/>
                <w:color w:val="auto"/>
              </w:rPr>
              <w:t xml:space="preserve">合计</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c>
          <w:tcPr>
            <w:tcBorders>
              <w:left w:val="single" w:color="000000" w:sz="4" w:space="0"/>
              <w:bottom w:val="single" w:color="000000" w:sz="4" w:space="0"/>
              <w:right w:val="single" w:color="000000" w:sz="4" w:space="0"/>
            </w:tcBorders>
            <w:tcW w:w="1738" w:type="dxa"/>
            <w:vAlign w:val="center"/>
            <w:vMerge w:val="continue"/>
            <w:textDirection w:val="lrTb"/>
            <w:noWrap w:val="false"/>
          </w:tcPr>
          <w:p>
            <w:pPr>
              <w:jc w:val="center"/>
              <w:spacing w:line="460" w:lineRule="exact"/>
              <w:rPr>
                <w:rStyle w:val="1072"/>
                <w:rFonts w:hint="eastAsia" w:ascii="宋体" w:hAnsi="宋体" w:cs="宋体"/>
                <w:color w:val="auto"/>
              </w:rPr>
            </w:pPr>
            <w:r>
              <w:rPr>
                <w:rFonts w:hint="eastAsia" w:ascii="宋体" w:hAnsi="宋体" w:cs="宋体"/>
                <w:color w:val="auto"/>
              </w:rPr>
            </w:r>
            <w:r/>
          </w:p>
        </w:tc>
      </w:tr>
    </w:tbl>
    <w:p>
      <w:pPr>
        <w:ind w:firstLine="562"/>
        <w:spacing w:line="5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投标人应针对本表格中全部</w:t>
      </w:r>
      <w:r>
        <w:rPr>
          <w:rFonts w:hint="eastAsia" w:ascii="宋体" w:hAnsi="宋体" w:cs="宋体"/>
          <w:b/>
          <w:bCs/>
          <w:color w:val="auto"/>
          <w:sz w:val="28"/>
          <w:szCs w:val="28"/>
          <w:lang w:val="en-US" w:eastAsia="zh-CN"/>
        </w:rPr>
        <w:t xml:space="preserve">8</w:t>
      </w:r>
      <w:r>
        <w:rPr>
          <w:rFonts w:hint="eastAsia" w:ascii="宋体" w:hAnsi="宋体" w:eastAsia="宋体" w:cs="宋体"/>
          <w:b/>
          <w:bCs/>
          <w:color w:val="auto"/>
          <w:sz w:val="28"/>
          <w:szCs w:val="28"/>
        </w:rPr>
        <w:t xml:space="preserve">类食材品类，填报一个统一的投标折扣（以百分比形式，如80% ），该折扣率将作用于各类食材的报价核算</w:t>
      </w:r>
      <w:r>
        <w:rPr>
          <w:rFonts w:hint="eastAsia" w:ascii="宋体" w:hAnsi="宋体" w:cs="宋体"/>
          <w:b/>
          <w:bCs/>
          <w:color w:val="auto"/>
          <w:sz w:val="28"/>
          <w:szCs w:val="28"/>
          <w:lang w:eastAsia="zh-CN"/>
        </w:rPr>
        <w:t xml:space="preserve">。</w:t>
      </w:r>
      <w:r/>
    </w:p>
    <w:p>
      <w:pPr>
        <w:ind w:firstLine="562"/>
        <w:spacing w:line="500" w:lineRule="exact"/>
        <w:rPr>
          <w:rFonts w:hint="default"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投标折扣是在对应品类最高限价基础上进行折扣。举例说明：某供应商报价折扣为80%的，其猪肉类成交折扣=90%*80%=72%；蔬菜类成交折扣=85%*80%=68%；以此类推。</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因苏</w:t>
      </w:r>
      <w:r>
        <w:rPr>
          <w:rFonts w:hint="eastAsia" w:ascii="宋体" w:hAnsi="宋体" w:cs="宋体"/>
          <w:b/>
          <w:bCs/>
          <w:color w:val="auto"/>
          <w:sz w:val="28"/>
          <w:szCs w:val="28"/>
          <w:lang w:val="en-US" w:eastAsia="zh-CN"/>
        </w:rPr>
        <w:t xml:space="preserve">采</w:t>
      </w:r>
      <w:r>
        <w:rPr>
          <w:rFonts w:hint="eastAsia" w:ascii="宋体" w:hAnsi="宋体" w:eastAsia="宋体" w:cs="宋体"/>
          <w:b/>
          <w:bCs/>
          <w:color w:val="auto"/>
          <w:sz w:val="28"/>
          <w:szCs w:val="28"/>
        </w:rPr>
        <w:t xml:space="preserve">云系统原因，投标时仅可对优惠率进行报价，如：</w:t>
      </w:r>
      <w:r>
        <w:rPr>
          <w:rFonts w:hint="eastAsia" w:ascii="宋体" w:hAnsi="宋体" w:cs="宋体"/>
          <w:b/>
          <w:bCs/>
          <w:color w:val="auto"/>
          <w:sz w:val="28"/>
          <w:szCs w:val="28"/>
          <w:lang w:val="en-US" w:eastAsia="zh-CN"/>
        </w:rPr>
        <w:t xml:space="preserve">投标人</w:t>
      </w:r>
      <w:r>
        <w:rPr>
          <w:rFonts w:hint="eastAsia" w:ascii="宋体" w:hAnsi="宋体" w:eastAsia="宋体" w:cs="宋体"/>
          <w:b/>
          <w:bCs/>
          <w:color w:val="auto"/>
          <w:sz w:val="28"/>
          <w:szCs w:val="28"/>
        </w:rPr>
        <w:t xml:space="preserve">折扣</w:t>
      </w:r>
      <w:r>
        <w:rPr>
          <w:rFonts w:hint="eastAsia" w:ascii="宋体" w:hAnsi="宋体" w:cs="宋体"/>
          <w:b/>
          <w:bCs/>
          <w:color w:val="auto"/>
          <w:sz w:val="28"/>
          <w:szCs w:val="28"/>
          <w:lang w:val="en-US" w:eastAsia="zh-CN"/>
        </w:rPr>
        <w:t xml:space="preserve">报价</w:t>
      </w:r>
      <w:r>
        <w:rPr>
          <w:rFonts w:hint="eastAsia" w:ascii="宋体" w:hAnsi="宋体" w:eastAsia="宋体" w:cs="宋体"/>
          <w:b/>
          <w:bCs/>
          <w:color w:val="auto"/>
          <w:sz w:val="28"/>
          <w:szCs w:val="28"/>
        </w:rPr>
        <w:t xml:space="preserve">为</w:t>
      </w:r>
      <w:r>
        <w:rPr>
          <w:rFonts w:hint="eastAsia" w:ascii="宋体" w:hAnsi="宋体" w:cs="宋体"/>
          <w:b/>
          <w:bCs/>
          <w:color w:val="auto"/>
          <w:sz w:val="28"/>
          <w:szCs w:val="28"/>
          <w:lang w:val="en-US" w:eastAsia="zh-CN"/>
        </w:rPr>
        <w:t xml:space="preserve">80</w:t>
      </w:r>
      <w:r>
        <w:rPr>
          <w:rFonts w:hint="eastAsia" w:ascii="宋体" w:hAnsi="宋体" w:cs="宋体"/>
          <w:b/>
          <w:bCs/>
          <w:color w:val="auto"/>
          <w:sz w:val="28"/>
          <w:szCs w:val="28"/>
          <w:lang w:val="en-US" w:eastAsia="zh-CN"/>
        </w:rPr>
        <w:t xml:space="preserve">%</w:t>
      </w:r>
      <w:r>
        <w:rPr>
          <w:rFonts w:hint="eastAsia" w:ascii="宋体" w:hAnsi="宋体" w:eastAsia="宋体" w:cs="宋体"/>
          <w:b/>
          <w:bCs/>
          <w:color w:val="auto"/>
          <w:sz w:val="28"/>
          <w:szCs w:val="28"/>
        </w:rPr>
        <w:t xml:space="preserve">，系统中开标一览表优惠率即为2</w:t>
      </w:r>
      <w:r>
        <w:rPr>
          <w:rFonts w:hint="eastAsia" w:ascii="宋体" w:hAnsi="宋体" w:cs="宋体"/>
          <w:b/>
          <w:bCs/>
          <w:color w:val="auto"/>
          <w:sz w:val="28"/>
          <w:szCs w:val="28"/>
          <w:lang w:val="en-US" w:eastAsia="zh-CN"/>
        </w:rPr>
        <w:t xml:space="preserve">0</w:t>
      </w:r>
      <w:r>
        <w:rPr>
          <w:rFonts w:hint="eastAsia" w:ascii="宋体" w:hAnsi="宋体" w:eastAsia="宋体" w:cs="宋体"/>
          <w:b/>
          <w:bCs/>
          <w:color w:val="auto"/>
          <w:sz w:val="28"/>
          <w:szCs w:val="28"/>
        </w:rPr>
        <w:t xml:space="preserve">%，同时可在备注栏中填写</w:t>
      </w:r>
      <w:r>
        <w:rPr>
          <w:rFonts w:hint="eastAsia" w:ascii="宋体" w:hAnsi="宋体" w:cs="宋体"/>
          <w:b/>
          <w:bCs/>
          <w:color w:val="auto"/>
          <w:sz w:val="28"/>
          <w:szCs w:val="28"/>
          <w:lang w:val="en-US" w:eastAsia="zh-CN"/>
        </w:rPr>
        <w:t xml:space="preserve">折</w:t>
      </w:r>
      <w:r>
        <w:rPr>
          <w:rFonts w:hint="eastAsia" w:ascii="宋体" w:hAnsi="宋体" w:cs="宋体"/>
          <w:b/>
          <w:bCs/>
          <w:color w:val="auto"/>
          <w:sz w:val="28"/>
          <w:szCs w:val="28"/>
          <w:lang w:val="en-US" w:eastAsia="zh-CN"/>
        </w:rPr>
        <w:t xml:space="preserve">扣</w:t>
      </w:r>
      <w:r>
        <w:rPr>
          <w:rFonts w:hint="eastAsia" w:ascii="宋体" w:hAnsi="宋体" w:cs="宋体"/>
          <w:b/>
          <w:bCs/>
          <w:color w:val="auto"/>
          <w:sz w:val="28"/>
          <w:szCs w:val="28"/>
          <w:lang w:val="en-US" w:eastAsia="zh-CN"/>
        </w:rPr>
        <w:t xml:space="preserve">报价</w:t>
      </w:r>
      <w:r>
        <w:rPr>
          <w:rFonts w:hint="eastAsia" w:ascii="宋体" w:hAnsi="宋体" w:cs="宋体"/>
          <w:b/>
          <w:bCs/>
          <w:color w:val="auto"/>
          <w:sz w:val="28"/>
          <w:szCs w:val="28"/>
          <w:lang w:val="en-US" w:eastAsia="zh-CN"/>
        </w:rPr>
        <w:t xml:space="preserve">80%</w:t>
      </w:r>
      <w:r>
        <w:rPr>
          <w:rFonts w:hint="eastAsia" w:ascii="宋体" w:hAnsi="宋体" w:eastAsia="宋体" w:cs="宋体"/>
          <w:b/>
          <w:bCs/>
          <w:color w:val="auto"/>
          <w:sz w:val="28"/>
          <w:szCs w:val="28"/>
        </w:rPr>
        <w:t xml:space="preserve">。</w:t>
      </w:r>
      <w:r/>
    </w:p>
    <w:p>
      <w:pPr>
        <w:ind w:firstLine="560"/>
        <w:spacing w:line="5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2.</w:t>
      </w:r>
      <w:r>
        <w:rPr>
          <w:rFonts w:hint="eastAsia" w:ascii="宋体" w:hAnsi="宋体" w:cs="宋体"/>
          <w:color w:val="auto"/>
          <w:sz w:val="28"/>
          <w:szCs w:val="28"/>
        </w:rPr>
        <w:t xml:space="preserve">投标报价得分=（评标基准价/</w:t>
      </w:r>
      <w:r>
        <w:rPr>
          <w:rFonts w:hint="eastAsia" w:ascii="宋体" w:hAnsi="宋体" w:cs="宋体"/>
          <w:color w:val="auto"/>
          <w:sz w:val="28"/>
          <w:szCs w:val="28"/>
          <w:lang w:val="en-US" w:eastAsia="zh-CN"/>
        </w:rPr>
        <w:t xml:space="preserve">折扣报价</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×40×100</w:t>
      </w:r>
      <w:r>
        <w:rPr>
          <w:rFonts w:hint="eastAsia" w:ascii="宋体" w:hAnsi="宋体" w:eastAsia="宋体" w:cs="宋体"/>
          <w:color w:val="auto"/>
          <w:sz w:val="28"/>
          <w:szCs w:val="28"/>
          <w:lang w:val="en-US" w:eastAsia="zh-CN"/>
        </w:rPr>
        <w:t xml:space="preserve">%</w:t>
      </w:r>
      <w:r/>
    </w:p>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（五）中标人的确定</w:t>
      </w:r>
      <w:r/>
    </w:p>
    <w:p>
      <w:pPr>
        <w:ind w:firstLine="560"/>
        <w:keepLines w:val="0"/>
        <w:keepNext w:val="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采用综合评分法的，评审结果按评审后得分由高到低顺序排列。得分相同的，按投标报价</w:t>
      </w:r>
      <w:r>
        <w:rPr>
          <w:rFonts w:hint="eastAsia" w:ascii="宋体" w:hAnsi="宋体"/>
          <w:bCs/>
          <w:color w:val="auto"/>
          <w:sz w:val="28"/>
          <w:szCs w:val="28"/>
          <w:highlight w:val="none"/>
          <w:lang w:val="en-US" w:eastAsia="zh-CN"/>
        </w:rPr>
        <w:t xml:space="preserve">折扣</w:t>
      </w:r>
      <w:r>
        <w:rPr>
          <w:rFonts w:hint="eastAsia" w:ascii="宋体" w:hAnsi="宋体"/>
          <w:bCs/>
          <w:color w:val="auto"/>
          <w:sz w:val="28"/>
          <w:szCs w:val="28"/>
          <w:highlight w:val="none"/>
        </w:rPr>
        <w:t xml:space="preserve">由低到高顺序排列。得分且投标报价相同的并列。采取随机抽取的方式确定。</w:t>
      </w:r>
      <w:r/>
    </w:p>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（六）</w:t>
      </w:r>
      <w:r>
        <w:rPr>
          <w:rFonts w:hint="eastAsia" w:ascii="宋体" w:hAnsi="宋体"/>
          <w:b/>
          <w:color w:val="auto"/>
          <w:sz w:val="28"/>
          <w:szCs w:val="28"/>
          <w:highlight w:val="none"/>
          <w:lang w:val="en-US" w:eastAsia="zh-CN"/>
        </w:rPr>
        <w:t xml:space="preserve">系统</w:t>
      </w:r>
      <w:r>
        <w:rPr>
          <w:rFonts w:hint="eastAsia" w:ascii="宋体" w:hAnsi="宋体"/>
          <w:b/>
          <w:color w:val="auto"/>
          <w:sz w:val="28"/>
          <w:szCs w:val="28"/>
          <w:highlight w:val="none"/>
        </w:rPr>
        <w:t xml:space="preserve">宣布评标结果。</w:t>
      </w:r>
      <w:r/>
    </w:p>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（七）公告中标结果</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自确定中标人之日起2个工作日内，在江苏省政府采购网公告中标结果，公告期限为1个工作日。</w:t>
      </w:r>
      <w:r/>
    </w:p>
    <w:p>
      <w:pPr>
        <w:ind w:firstLine="562"/>
        <w:keepLines w:val="0"/>
        <w:keepNext w:val="0"/>
        <w:pageBreakBefore w:val="0"/>
        <w:spacing w:line="500" w:lineRule="exact"/>
        <w:widowControl w:val="off"/>
        <w:rPr>
          <w:rFonts w:ascii="宋体" w:hAnsi="宋体"/>
          <w:b/>
          <w:color w:val="auto"/>
          <w:sz w:val="28"/>
          <w:szCs w:val="28"/>
          <w:highlight w:val="none"/>
        </w:rPr>
        <w:outlineLvl w:val="2"/>
      </w:pPr>
      <w:r>
        <w:rPr>
          <w:rFonts w:hint="eastAsia" w:ascii="宋体" w:hAnsi="宋体"/>
          <w:b/>
          <w:color w:val="auto"/>
          <w:sz w:val="28"/>
          <w:szCs w:val="28"/>
          <w:highlight w:val="none"/>
        </w:rPr>
        <w:t xml:space="preserve">（八）</w:t>
      </w:r>
      <w:r>
        <w:rPr>
          <w:rFonts w:hint="eastAsia" w:ascii="宋体" w:hAnsi="宋体"/>
          <w:b/>
          <w:bCs/>
          <w:color w:val="auto"/>
          <w:sz w:val="28"/>
          <w:szCs w:val="28"/>
          <w:highlight w:val="none"/>
        </w:rPr>
        <w:t xml:space="preserve">发放中标通知书</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公告中标结果的同时，招标人</w:t>
      </w:r>
      <w:r>
        <w:rPr>
          <w:rFonts w:hint="eastAsia" w:ascii="宋体" w:hAnsi="宋体"/>
          <w:bCs/>
          <w:color w:val="auto"/>
          <w:sz w:val="28"/>
          <w:szCs w:val="28"/>
          <w:highlight w:val="none"/>
        </w:rPr>
        <w:t xml:space="preserve">向中标供应商发放中标通知书。</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中标通知书发出后，招标人不得违法改变中标结果，中标供应商无正当理由不得放弃中标。</w:t>
      </w:r>
      <w:r/>
    </w:p>
    <w:p>
      <w:pPr>
        <w:ind w:firstLine="562"/>
        <w:keepLines w:val="0"/>
        <w:keepNext w:val="0"/>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（九）其他</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当中标人无正当理由放弃中标，被查实存在影响成交结果的违法行为等情形，招标人有权按照政府采购相关法律法规的规定对其采取惩戒措施，包含但不限于列入采购失信人黑名单等措施。</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当中标人放弃成交、因不可抗力不能履行合同，或者被查实存在影响成交结果的违法行为等情形，不符合成交条件的，招标人可以按照评标委员会提出的成交候选人名单排序依次确定其他成交候选人为成交人，也可以重新采购。</w:t>
      </w:r>
      <w:r/>
    </w:p>
    <w:p>
      <w:pPr>
        <w:jc w:val="center"/>
        <w:rPr>
          <w:rFonts w:ascii="宋体" w:hAnsi="宋体"/>
          <w:bCs/>
          <w:color w:val="auto"/>
          <w:sz w:val="36"/>
          <w:szCs w:val="36"/>
          <w:highlight w:val="none"/>
        </w:rPr>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第五部分  投标文件组成</w:t>
      </w:r>
      <w:r/>
    </w:p>
    <w:p>
      <w:pPr>
        <w:ind w:left="480"/>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2"/>
        <w:keepLines w:val="0"/>
        <w:keepNext w:val="0"/>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一、基本目录</w:t>
      </w:r>
      <w:r/>
    </w:p>
    <w:p>
      <w:pPr>
        <w:ind w:firstLine="560"/>
        <w:keepLines w:val="0"/>
        <w:keepNext w:val="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1.开标一览表（苏</w:t>
      </w:r>
      <w:r>
        <w:rPr>
          <w:rFonts w:hint="eastAsia" w:ascii="宋体" w:hAnsi="宋体"/>
          <w:bCs/>
          <w:color w:val="auto"/>
          <w:sz w:val="28"/>
          <w:szCs w:val="28"/>
          <w:highlight w:val="none"/>
          <w:lang w:val="en-US" w:eastAsia="zh-CN"/>
        </w:rPr>
        <w:t xml:space="preserve">采</w:t>
      </w:r>
      <w:r>
        <w:rPr>
          <w:rFonts w:hint="eastAsia" w:ascii="宋体" w:hAnsi="宋体"/>
          <w:bCs/>
          <w:color w:val="auto"/>
          <w:sz w:val="28"/>
          <w:szCs w:val="28"/>
          <w:highlight w:val="none"/>
        </w:rPr>
        <w:t xml:space="preserve">云系统固定格式）；</w:t>
      </w:r>
      <w:r/>
    </w:p>
    <w:p>
      <w:pPr>
        <w:ind w:firstLine="560"/>
        <w:keepLines w:val="0"/>
        <w:keepNext w:val="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hint="eastAsia" w:ascii="宋体" w:hAnsi="宋体"/>
          <w:bCs/>
          <w:color w:val="auto"/>
          <w:sz w:val="28"/>
          <w:szCs w:val="28"/>
          <w:highlight w:val="none"/>
          <w:lang w:val="zh-CN"/>
        </w:rPr>
        <w:t xml:space="preserve">.投标人情况一览表（格式见附件</w:t>
      </w:r>
      <w:r>
        <w:rPr>
          <w:rFonts w:hint="eastAsia" w:ascii="宋体" w:hAnsi="宋体"/>
          <w:bCs/>
          <w:color w:val="auto"/>
          <w:sz w:val="28"/>
          <w:szCs w:val="28"/>
          <w:highlight w:val="none"/>
        </w:rPr>
        <w:t xml:space="preserve">1</w:t>
      </w:r>
      <w:r>
        <w:rPr>
          <w:rFonts w:hint="eastAsia" w:ascii="宋体" w:hAnsi="宋体"/>
          <w:bCs/>
          <w:color w:val="auto"/>
          <w:sz w:val="28"/>
          <w:szCs w:val="28"/>
          <w:highlight w:val="none"/>
          <w:lang w:val="zh-CN"/>
        </w:rPr>
        <w:t xml:space="preserve">）；</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rPr>
        <w:t xml:space="preserve">供应商信用承诺书（格式见</w:t>
      </w:r>
      <w:r>
        <w:rPr>
          <w:rFonts w:ascii="宋体" w:hAnsi="宋体"/>
          <w:color w:val="auto"/>
          <w:sz w:val="28"/>
          <w:szCs w:val="28"/>
          <w:highlight w:val="none"/>
        </w:rPr>
        <w:t xml:space="preserve">附件</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w:t>
      </w:r>
      <w:r/>
    </w:p>
    <w:p>
      <w:pPr>
        <w:ind w:firstLine="562"/>
        <w:keepLines w:val="0"/>
        <w:keepNext w:val="0"/>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二、资格审查内容</w:t>
      </w:r>
      <w:r/>
    </w:p>
    <w:p>
      <w:pPr>
        <w:ind w:firstLine="560"/>
        <w:keepLines w:val="0"/>
        <w:keepNext w:val="0"/>
        <w:pageBreakBefore w:val="0"/>
        <w:spacing w:line="500" w:lineRule="exact"/>
        <w:widowControl w:val="off"/>
        <w:rPr>
          <w:rFonts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供应商符合《中华人民共和国政府采购法》第二十二条规定条件的承诺函</w:t>
      </w:r>
      <w:r>
        <w:rPr>
          <w:rFonts w:hint="eastAsia" w:ascii="宋体" w:hAnsi="宋体"/>
          <w:color w:val="auto"/>
          <w:sz w:val="28"/>
          <w:szCs w:val="28"/>
          <w:highlight w:val="none"/>
          <w:lang w:val="zh-CN"/>
        </w:rPr>
        <w:t xml:space="preserve">（格式见附件</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val="zh-CN"/>
        </w:rPr>
        <w:t xml:space="preserve">）；</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.法定代表人身份证明书（格式见附件</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val="zh-CN"/>
        </w:rPr>
        <w:t xml:space="preserve">）；</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.法定代表人授权委托书原件，投标代表本人身份证扫描件（格式见附件</w:t>
      </w: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lang w:val="zh-CN"/>
        </w:rPr>
        <w:t xml:space="preserve">）；</w:t>
      </w:r>
      <w:r/>
    </w:p>
    <w:p>
      <w:pPr>
        <w:ind w:firstLine="560"/>
        <w:keepLines w:val="0"/>
        <w:keepNext w:val="0"/>
        <w:pageBreakBefore w:val="0"/>
        <w:spacing w:line="500" w:lineRule="exact"/>
        <w:widowControl w:val="off"/>
        <w:rPr>
          <w:rFonts w:ascii="宋体" w:hAnsi="宋体"/>
          <w:color w:val="auto"/>
          <w:sz w:val="28"/>
          <w:szCs w:val="28"/>
          <w:highlight w:val="none"/>
          <w:lang w:val="zh-CN"/>
        </w:rPr>
      </w:pPr>
      <w:r>
        <w:rPr>
          <w:rFonts w:hint="eastAsia" w:ascii="宋体" w:hAnsi="宋体"/>
          <w:color w:val="auto"/>
          <w:sz w:val="28"/>
          <w:szCs w:val="28"/>
          <w:highlight w:val="none"/>
          <w:lang w:val="zh-CN"/>
        </w:rPr>
        <w:t xml:space="preserve">4.提供有效的营业执照扫描件加盖公章；</w:t>
      </w:r>
      <w:r/>
    </w:p>
    <w:p>
      <w:pPr>
        <w:ind w:firstLine="560"/>
        <w:keepLines w:val="0"/>
        <w:keepNext w:val="0"/>
        <w:pageBreakBefore w:val="0"/>
        <w:spacing w:line="500" w:lineRule="exact"/>
        <w:widowControl w:val="off"/>
        <w:rPr>
          <w:rFonts w:hint="eastAsia" w:ascii="宋体" w:hAnsi="宋体"/>
          <w:color w:val="auto"/>
          <w:sz w:val="28"/>
          <w:szCs w:val="28"/>
          <w:highlight w:val="none"/>
          <w:lang w:val="zh-CN"/>
        </w:rPr>
      </w:pP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.供应商为经销商的需提供食品经营许可证；供应商为生产企业的需同时提供食品生产许可证和食品经营许可证。</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val="zh-CN"/>
        </w:rPr>
        <w:t xml:space="preserve">其它需要提交的资格审查证明材料（以下满足其一即可）：</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val="zh-CN"/>
        </w:rPr>
        <w:t xml:space="preserve">）；</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lang w:val="zh-CN"/>
        </w:rPr>
        <w:t xml:space="preserve">）；</w:t>
      </w:r>
      <w:r/>
    </w:p>
    <w:p>
      <w:pPr>
        <w:ind w:firstLine="560"/>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lang w:val="zh-CN"/>
        </w:rPr>
        <w:t xml:space="preserve">）；</w:t>
      </w:r>
      <w:r/>
    </w:p>
    <w:p>
      <w:pPr>
        <w:ind w:firstLine="562"/>
        <w:keepLines w:val="0"/>
        <w:keepNext w:val="0"/>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注：上述“资格审查内容”中1-</w:t>
      </w:r>
      <w:r>
        <w:rPr>
          <w:rFonts w:hint="eastAsia" w:ascii="宋体" w:hAnsi="宋体"/>
          <w:b/>
          <w:color w:val="auto"/>
          <w:sz w:val="28"/>
          <w:szCs w:val="28"/>
          <w:highlight w:val="none"/>
          <w:lang w:val="en-US" w:eastAsia="zh-CN"/>
        </w:rPr>
        <w:t xml:space="preserve">6</w:t>
      </w:r>
      <w:r>
        <w:rPr>
          <w:rFonts w:hint="eastAsia" w:ascii="宋体" w:hAnsi="宋体"/>
          <w:b/>
          <w:color w:val="auto"/>
          <w:sz w:val="28"/>
          <w:szCs w:val="28"/>
          <w:highlight w:val="none"/>
        </w:rPr>
        <w:t xml:space="preserve">条供应商必须逐条响应，否则作无效响应处理。</w:t>
      </w:r>
      <w:r/>
    </w:p>
    <w:p>
      <w:pPr>
        <w:ind w:firstLine="562"/>
        <w:keepLines w:val="0"/>
        <w:keepNext w:val="0"/>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三、符合性审查内容</w:t>
      </w:r>
      <w:r/>
    </w:p>
    <w:p>
      <w:pPr>
        <w:ind w:firstLine="562"/>
        <w:spacing w:line="460" w:lineRule="exact"/>
        <w:widowControl/>
        <w:rPr>
          <w:rStyle w:val="1072"/>
          <w:rFonts w:hint="default" w:ascii="宋体" w:hAnsi="宋体" w:eastAsia="宋体" w:cs="宋体"/>
          <w:b/>
          <w:bCs/>
          <w:i/>
          <w:iCs w:val="0"/>
          <w:color w:val="auto"/>
          <w:sz w:val="28"/>
          <w:szCs w:val="28"/>
          <w:u w:val="single"/>
          <w:lang w:val="en-US" w:eastAsia="zh-CN"/>
        </w:rPr>
      </w:pPr>
      <w:r>
        <w:rPr>
          <w:rFonts w:hint="eastAsia"/>
          <w:b/>
          <w:bCs/>
          <w:i/>
          <w:iCs w:val="0"/>
          <w:color w:val="auto"/>
          <w:sz w:val="28"/>
          <w:szCs w:val="28"/>
          <w:highlight w:val="none"/>
          <w:u w:val="single"/>
          <w:lang w:val="en-US" w:eastAsia="zh-CN"/>
        </w:rPr>
        <w:t xml:space="preserve">1.所供食材质量</w:t>
      </w:r>
      <w:r>
        <w:rPr>
          <w:rStyle w:val="1072"/>
          <w:rFonts w:hint="eastAsia" w:ascii="宋体" w:hAnsi="宋体" w:cs="宋体"/>
          <w:b/>
          <w:bCs/>
          <w:i/>
          <w:iCs w:val="0"/>
          <w:color w:val="auto"/>
          <w:sz w:val="28"/>
          <w:szCs w:val="28"/>
          <w:u w:val="single"/>
          <w:lang w:val="en-US" w:eastAsia="zh-CN"/>
        </w:rPr>
        <w:t xml:space="preserve">须满足采购单位服务对象对食堂食材的基本需求。提供承诺函（格式自拟）</w:t>
      </w:r>
      <w:r/>
    </w:p>
    <w:p>
      <w:pPr>
        <w:ind w:firstLine="562"/>
        <w:keepLines w:val="0"/>
        <w:keepNext w:val="0"/>
        <w:pageBreakBefore w:val="0"/>
        <w:spacing w:line="500" w:lineRule="exact"/>
        <w:widowControl w:val="off"/>
        <w:rPr>
          <w:rFonts w:hint="default" w:ascii="宋体" w:hAnsi="宋体" w:eastAsia="宋体"/>
          <w:b/>
          <w:bCs/>
          <w:i/>
          <w:iCs w:val="0"/>
          <w:color w:val="auto"/>
          <w:sz w:val="28"/>
          <w:szCs w:val="28"/>
          <w:highlight w:val="none"/>
          <w:u w:val="single"/>
          <w:lang w:val="en-US" w:eastAsia="zh-CN"/>
        </w:rPr>
      </w:pPr>
      <w:r>
        <w:rPr>
          <w:rFonts w:hint="eastAsia" w:ascii="宋体" w:hAnsi="宋体"/>
          <w:b/>
          <w:bCs/>
          <w:i/>
          <w:iCs w:val="0"/>
          <w:color w:val="auto"/>
          <w:sz w:val="28"/>
          <w:szCs w:val="28"/>
          <w:highlight w:val="none"/>
          <w:u w:val="single"/>
          <w:lang w:val="en-US" w:eastAsia="zh-CN"/>
        </w:rPr>
        <w:t xml:space="preserve">2.</w:t>
      </w:r>
      <w:r>
        <w:rPr>
          <w:rFonts w:hint="eastAsia" w:ascii="宋体" w:hAnsi="宋体" w:eastAsia="宋体" w:cs="宋体"/>
          <w:b/>
          <w:bCs/>
          <w:i/>
          <w:iCs w:val="0"/>
          <w:color w:val="auto"/>
          <w:sz w:val="28"/>
          <w:szCs w:val="28"/>
          <w:u w:val="single"/>
        </w:rPr>
        <w:t xml:space="preserve">供货要求（供应商必须实质性响应）：如未按招标文件和合同要求履行相关要求的，根据事实性质程度，发生一次处于200元—5000元不等的罚款（采购人出具书面处罚通知书，罚款金额由供应商在5个工作日内直接缴采购人财务部门，逾期不缴纳的直接从配送总额中扣除）；供应商处罚达3次及以上的，福利院有权单方面终止合同（提前一周通知中标单位）；情节严重的福利院有权单方面立即终止合同。一切责任均由中标单位负责并承担。</w:t>
      </w:r>
      <w:r>
        <w:rPr>
          <w:rStyle w:val="1072"/>
          <w:rFonts w:hint="eastAsia" w:ascii="宋体" w:hAnsi="宋体" w:cs="宋体"/>
          <w:b/>
          <w:bCs/>
          <w:i/>
          <w:iCs w:val="0"/>
          <w:color w:val="auto"/>
          <w:sz w:val="28"/>
          <w:szCs w:val="28"/>
          <w:u w:val="single"/>
          <w:lang w:val="en-US" w:eastAsia="zh-CN"/>
        </w:rPr>
        <w:t xml:space="preserve">提供承诺函（格式自拟）</w:t>
      </w:r>
      <w:r/>
    </w:p>
    <w:p>
      <w:pPr>
        <w:ind w:firstLine="562"/>
        <w:spacing w:line="460" w:lineRule="exact"/>
        <w:widowControl/>
        <w:rPr>
          <w:rFonts w:hint="eastAsia"/>
          <w:b/>
          <w:bCs/>
          <w:i/>
          <w:iCs w:val="0"/>
          <w:color w:val="auto"/>
          <w:sz w:val="28"/>
          <w:szCs w:val="28"/>
          <w:highlight w:val="none"/>
          <w:u w:val="single"/>
          <w:lang w:val="en-US" w:eastAsia="zh-CN"/>
        </w:rPr>
      </w:pPr>
      <w:r>
        <w:rPr>
          <w:rFonts w:hint="eastAsia"/>
          <w:b/>
          <w:bCs/>
          <w:i/>
          <w:iCs w:val="0"/>
          <w:color w:val="auto"/>
          <w:sz w:val="28"/>
          <w:szCs w:val="28"/>
          <w:highlight w:val="none"/>
          <w:u w:val="single"/>
          <w:lang w:val="en-US" w:eastAsia="zh-CN"/>
        </w:rPr>
        <w:t xml:space="preserve">3.投标报价不得超过本项目最高限价，投标时提供报价承诺（格式自拟）或分项报价表。</w:t>
      </w:r>
      <w:r/>
    </w:p>
    <w:p>
      <w:pPr>
        <w:pStyle w:val="1004"/>
        <w:ind w:left="0" w:firstLine="562"/>
        <w:rPr>
          <w:rFonts w:hint="default" w:ascii="Times New Roman" w:hAnsi="Times New Roman" w:eastAsia="宋体" w:cs="Times New Roman"/>
          <w:b/>
          <w:bCs/>
          <w:i/>
          <w:iCs w:val="0"/>
          <w:color w:val="auto"/>
          <w:sz w:val="28"/>
          <w:szCs w:val="28"/>
          <w:highlight w:val="none"/>
          <w:u w:val="single"/>
          <w:lang w:val="en-US" w:eastAsia="zh-CN" w:bidi="ar-SA"/>
        </w:rPr>
      </w:pPr>
      <w:r>
        <w:rPr>
          <w:rFonts w:hint="eastAsia" w:ascii="Times New Roman" w:eastAsia="宋体" w:cs="Times New Roman"/>
          <w:b/>
          <w:bCs/>
          <w:i/>
          <w:iCs w:val="0"/>
          <w:color w:val="auto"/>
          <w:sz w:val="28"/>
          <w:szCs w:val="28"/>
          <w:highlight w:val="none"/>
          <w:u w:val="single"/>
          <w:lang w:val="en-US" w:eastAsia="zh-CN" w:bidi="ar-SA"/>
        </w:rPr>
        <w:t xml:space="preserve">4</w:t>
      </w:r>
      <w:bookmarkStart w:id="57" w:name="_GoBack"/>
      <w:r/>
      <w:bookmarkEnd w:id="57"/>
      <w:r>
        <w:rPr>
          <w:rFonts w:hint="eastAsia" w:ascii="Times New Roman" w:hAnsi="Times New Roman" w:eastAsia="宋体" w:cs="Times New Roman"/>
          <w:b/>
          <w:bCs/>
          <w:i/>
          <w:iCs w:val="0"/>
          <w:color w:val="auto"/>
          <w:sz w:val="28"/>
          <w:szCs w:val="28"/>
          <w:highlight w:val="none"/>
          <w:u w:val="single"/>
          <w:lang w:val="en-US" w:eastAsia="zh-CN" w:bidi="ar-SA"/>
        </w:rPr>
        <w:t xml:space="preserve">.异常低价审查（投标（响应）人在投标（响应）时无需提供佐证材料，上传空白页即可。</w:t>
      </w:r>
      <w:r/>
    </w:p>
    <w:p>
      <w:pPr>
        <w:numPr>
          <w:ilvl w:val="0"/>
          <w:numId w:val="2"/>
        </w:numPr>
        <w:ind w:firstLine="562"/>
        <w:jc w:val="left"/>
        <w:keepLines w:val="0"/>
        <w:keepNext w:val="0"/>
        <w:pageBreakBefore w:val="0"/>
        <w:spacing w:line="500" w:lineRule="exact"/>
        <w:widowControl w:val="off"/>
        <w:rPr>
          <w:rFonts w:ascii="宋体" w:hAnsi="宋体"/>
          <w:b/>
          <w:color w:val="auto"/>
          <w:sz w:val="28"/>
          <w:szCs w:val="28"/>
          <w:highlight w:val="none"/>
        </w:rPr>
      </w:pPr>
      <w:r>
        <w:rPr>
          <w:rFonts w:hint="eastAsia" w:ascii="宋体" w:hAnsi="宋体"/>
          <w:b/>
          <w:color w:val="auto"/>
          <w:sz w:val="28"/>
          <w:szCs w:val="28"/>
          <w:highlight w:val="none"/>
        </w:rPr>
        <w:t xml:space="preserve">商务技术文件</w:t>
      </w:r>
      <w:r/>
    </w:p>
    <w:p>
      <w:pPr>
        <w:ind w:firstLine="560"/>
        <w:keepLines w:val="0"/>
        <w:keepNext w:val="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1.</w:t>
      </w:r>
      <w:r>
        <w:rPr>
          <w:rFonts w:hint="eastAsia" w:ascii="宋体" w:hAnsi="宋体"/>
          <w:bCs/>
          <w:color w:val="auto"/>
          <w:sz w:val="28"/>
          <w:szCs w:val="28"/>
          <w:highlight w:val="none"/>
          <w:lang w:val="zh-CN"/>
        </w:rPr>
        <w:t xml:space="preserve">商务技术评分标准中须提供的相关得分佐证材料；</w:t>
      </w:r>
      <w:r/>
    </w:p>
    <w:p>
      <w:pPr>
        <w:contextualSpacing/>
        <w:ind w:firstLine="560"/>
        <w:keepLines w:val="0"/>
        <w:keepNext w:val="0"/>
        <w:pageBreakBefore w:val="0"/>
        <w:spacing w:line="500" w:lineRule="exact"/>
        <w:widowControl w:val="off"/>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hint="eastAsia" w:ascii="宋体" w:hAnsi="宋体"/>
          <w:bCs/>
          <w:color w:val="auto"/>
          <w:sz w:val="28"/>
          <w:szCs w:val="28"/>
          <w:highlight w:val="none"/>
          <w:lang w:val="zh-CN"/>
        </w:rPr>
        <w:t xml:space="preserve">投标人认为需要提交的其他商务技术材料。</w:t>
      </w:r>
      <w:r/>
    </w:p>
    <w:p>
      <w:pPr>
        <w:spacing w:line="300" w:lineRule="auto"/>
        <w:rPr>
          <w:rFonts w:ascii="宋体" w:hAnsi="宋体"/>
          <w:color w:val="auto"/>
          <w:sz w:val="32"/>
          <w:szCs w:val="32"/>
          <w:highlight w:val="none"/>
          <w:lang w:val="zh-CN"/>
        </w:rPr>
        <w:outlineLvl w:val="0"/>
      </w:pPr>
      <w:r>
        <w:rPr>
          <w:rFonts w:hint="eastAsia" w:ascii="宋体" w:hAnsi="宋体"/>
          <w:color w:val="auto"/>
          <w:sz w:val="32"/>
          <w:szCs w:val="32"/>
          <w:highlight w:val="none"/>
          <w:lang w:val="zh-CN"/>
        </w:rPr>
        <w:br w:type="page" w:clear="all"/>
      </w:r>
      <w:r>
        <w:rPr>
          <w:rFonts w:hint="eastAsia" w:ascii="宋体" w:hAnsi="宋体"/>
          <w:color w:val="auto"/>
          <w:sz w:val="32"/>
          <w:szCs w:val="32"/>
          <w:highlight w:val="none"/>
        </w:rPr>
        <w:t xml:space="preserve">附件1</w:t>
      </w:r>
      <w:r/>
    </w:p>
    <w:p>
      <w:pPr>
        <w:contextualSpacing/>
        <w:jc w:val="center"/>
        <w:spacing w:line="300" w:lineRule="auto"/>
        <w:tabs>
          <w:tab w:val="left" w:pos="1260" w:leader="none"/>
        </w:tabs>
        <w:rPr>
          <w:rFonts w:ascii="宋体" w:hAnsi="宋体"/>
          <w:b/>
          <w:color w:val="auto"/>
          <w:sz w:val="28"/>
          <w:szCs w:val="28"/>
          <w:highlight w:val="none"/>
        </w:rPr>
      </w:pPr>
      <w:r>
        <w:rPr>
          <w:rFonts w:hint="eastAsia" w:ascii="宋体" w:hAnsi="宋体"/>
          <w:b/>
          <w:color w:val="auto"/>
          <w:sz w:val="28"/>
          <w:szCs w:val="28"/>
          <w:highlight w:val="none"/>
        </w:rPr>
        <w:t xml:space="preserve">供应商情况一览表</w:t>
      </w:r>
      <w:r/>
    </w:p>
    <w:tbl>
      <w:tblPr>
        <w:tblStyle w:val="765"/>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1333"/>
        <w:gridCol w:w="567"/>
        <w:gridCol w:w="946"/>
        <w:gridCol w:w="1324"/>
        <w:gridCol w:w="1380"/>
        <w:gridCol w:w="1438"/>
      </w:tblGrid>
      <w:tr>
        <w:trPr>
          <w:trHeight w:val="397"/>
        </w:trPr>
        <w:tc>
          <w:tcPr>
            <w:gridSpan w:val="2"/>
            <w:tcW w:w="1412" w:type="dxa"/>
            <w:vAlign w:val="center"/>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单位名称</w:t>
            </w:r>
            <w:r/>
          </w:p>
        </w:tc>
        <w:tc>
          <w:tcPr>
            <w:gridSpan w:val="7"/>
            <w:tcW w:w="7753" w:type="dxa"/>
            <w:vAlign w:val="center"/>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r>
      <w:tr>
        <w:trPr>
          <w:trHeight w:val="397"/>
        </w:trPr>
        <w:tc>
          <w:tcPr>
            <w:gridSpan w:val="3"/>
            <w:tcW w:w="2177" w:type="dxa"/>
            <w:vAlign w:val="center"/>
            <w:textDirection w:val="lrTb"/>
            <w:noWrap w:val="false"/>
          </w:tcPr>
          <w:p>
            <w:pP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单位优势及特长</w:t>
            </w:r>
            <w:r/>
          </w:p>
        </w:tc>
        <w:tc>
          <w:tcPr>
            <w:gridSpan w:val="6"/>
            <w:tcW w:w="6988" w:type="dxa"/>
            <w:vAlign w:val="center"/>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r>
      <w:tr>
        <w:trPr>
          <w:cantSplit/>
          <w:trHeight w:val="397"/>
        </w:trPr>
        <w:tc>
          <w:tcPr>
            <w:tcW w:w="817" w:type="dxa"/>
            <w:vAlign w:val="center"/>
            <w:vMerge w:val="restart"/>
            <w:textDirection w:val="lrTb"/>
            <w:noWrap w:val="false"/>
          </w:tcPr>
          <w:p>
            <w:pPr>
              <w:ind w:left="311" w:hanging="310"/>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单位</w:t>
            </w:r>
            <w:r/>
          </w:p>
          <w:p>
            <w:pPr>
              <w:ind w:left="311" w:hanging="310"/>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职工总数</w:t>
            </w:r>
            <w:r/>
          </w:p>
        </w:tc>
        <w:tc>
          <w:tcPr>
            <w:tcW w:w="1333" w:type="dxa"/>
            <w:vAlign w:val="center"/>
            <w:textDirection w:val="lrTb"/>
            <w:noWrap w:val="false"/>
          </w:tcPr>
          <w:p>
            <w:pPr>
              <w:jc w:val="right"/>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上一年主要经济指标</w:t>
            </w:r>
            <w:r/>
          </w:p>
        </w:tc>
        <w:tc>
          <w:tcPr>
            <w:tcW w:w="946" w:type="dxa"/>
            <w:vAlign w:val="center"/>
            <w:vMerge w:val="restart"/>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营业额</w:t>
            </w:r>
            <w:r/>
          </w:p>
        </w:tc>
        <w:tc>
          <w:tcPr>
            <w:tcW w:w="1324" w:type="dxa"/>
            <w:vAlign w:val="center"/>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tcW w:w="1380" w:type="dxa"/>
            <w:vAlign w:val="center"/>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实现利润</w:t>
            </w:r>
            <w:r/>
          </w:p>
        </w:tc>
        <w:tc>
          <w:tcPr>
            <w:tcW w:w="1438" w:type="dxa"/>
            <w:vAlign w:val="center"/>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r>
      <w:tr>
        <w:trPr>
          <w:cantSplit/>
          <w:trHeight w:val="397"/>
        </w:trPr>
        <w:tc>
          <w:tcPr>
            <w:tcW w:w="817" w:type="dxa"/>
            <w:vAlign w:val="center"/>
            <w:vMerge w:val="continue"/>
            <w:textDirection w:val="lrTb"/>
            <w:noWrap w:val="false"/>
          </w:tcPr>
          <w:p>
            <w:pPr>
              <w:ind w:left="311" w:hanging="310"/>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流动资金</w:t>
            </w:r>
            <w:r/>
          </w:p>
        </w:tc>
        <w:tc>
          <w:tcPr>
            <w:tcW w:w="1333" w:type="dxa"/>
            <w:vAlign w:val="center"/>
            <w:textDirection w:val="lrTb"/>
            <w:noWrap w:val="false"/>
          </w:tcPr>
          <w:p>
            <w:pPr>
              <w:jc w:val="right"/>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主要</w:t>
            </w:r>
            <w:r/>
          </w:p>
          <w:p>
            <w:pPr>
              <w:jc w:val="center"/>
              <w:tabs>
                <w:tab w:val="left" w:pos="4320" w:leader="none"/>
              </w:tabs>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产品</w:t>
            </w:r>
            <w:r>
              <w:rPr>
                <w:rFonts w:hint="eastAsia" w:ascii="宋体" w:hAnsi="宋体"/>
                <w:color w:val="auto"/>
                <w:sz w:val="28"/>
                <w:szCs w:val="28"/>
                <w:highlight w:val="none"/>
                <w:lang w:eastAsia="zh-CN"/>
              </w:rPr>
              <w:t xml:space="preserve">或经营内容</w:t>
            </w:r>
            <w:r/>
          </w:p>
        </w:tc>
        <w:tc>
          <w:tcPr>
            <w:gridSpan w:val="3"/>
            <w:tcW w:w="4142" w:type="dxa"/>
            <w:vAlign w:val="center"/>
            <w:textDirection w:val="lrTb"/>
            <w:noWrap w:val="false"/>
          </w:tcPr>
          <w:p>
            <w:pPr>
              <w:spacing w:before="120" w:after="120"/>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1.</w:t>
            </w:r>
            <w:r/>
          </w:p>
        </w:tc>
      </w:tr>
      <w:tr>
        <w:trPr>
          <w:cantSplit/>
          <w:trHeight w:val="1292"/>
        </w:trPr>
        <w:tc>
          <w:tcPr>
            <w:tcW w:w="817" w:type="dxa"/>
            <w:vAlign w:val="center"/>
            <w:vMerge w:val="continue"/>
            <w:textDirection w:val="lrTb"/>
            <w:noWrap w:val="false"/>
          </w:tcPr>
          <w:p>
            <w:pPr>
              <w:ind w:left="311" w:hanging="310"/>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固定资产</w:t>
            </w:r>
            <w:r/>
          </w:p>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（万元）</w:t>
            </w:r>
            <w:r/>
          </w:p>
        </w:tc>
        <w:tc>
          <w:tcPr>
            <w:tcW w:w="1333" w:type="dxa"/>
            <w:vAlign w:val="center"/>
            <w:textDirection w:val="lrTb"/>
            <w:noWrap w:val="false"/>
          </w:tcPr>
          <w:p>
            <w:pPr>
              <w:ind w:right="-133" w:hanging="48"/>
              <w:tabs>
                <w:tab w:val="left" w:pos="-48" w:leader="none"/>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原值：</w:t>
            </w:r>
            <w:r/>
          </w:p>
          <w:p>
            <w:pPr>
              <w:ind w:hanging="48"/>
              <w:jc w:val="right"/>
              <w:tabs>
                <w:tab w:val="left" w:pos="-48" w:leader="none"/>
                <w:tab w:val="left" w:pos="4320" w:leader="none"/>
              </w:tabs>
              <w:rPr>
                <w:rFonts w:ascii="宋体" w:hAnsi="宋体"/>
                <w:color w:val="auto"/>
                <w:sz w:val="28"/>
                <w:szCs w:val="28"/>
                <w:highlight w:val="none"/>
              </w:rPr>
            </w:pPr>
            <w:r>
              <w:rPr>
                <w:rFonts w:ascii="宋体" w:hAnsi="宋体"/>
                <w:color w:val="auto"/>
                <w:sz w:val="28"/>
                <w:szCs w:val="28"/>
                <w:highlight w:val="none"/>
              </w:rPr>
            </w:r>
            <w:r/>
          </w:p>
          <w:p>
            <w:pPr>
              <w:ind w:right="-133" w:hanging="48"/>
              <w:tabs>
                <w:tab w:val="left" w:pos="-48" w:leader="none"/>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净值：</w:t>
            </w:r>
            <w:r/>
          </w:p>
          <w:p>
            <w:pPr>
              <w:ind w:hanging="48"/>
              <w:jc w:val="right"/>
              <w:tabs>
                <w:tab w:val="left" w:pos="-48" w:leader="none"/>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tcW w:w="567" w:type="dxa"/>
            <w:vAlign w:val="center"/>
            <w:vMerge w:val="continue"/>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3"/>
            <w:tcW w:w="4142" w:type="dxa"/>
            <w:vAlign w:val="center"/>
            <w:textDirection w:val="lrTb"/>
            <w:noWrap w:val="false"/>
          </w:tcPr>
          <w:p>
            <w:pP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2.</w:t>
            </w:r>
            <w:r/>
          </w:p>
        </w:tc>
      </w:tr>
      <w:tr>
        <w:trPr>
          <w:cantSplit/>
          <w:trHeight w:val="397"/>
        </w:trPr>
        <w:tc>
          <w:tcPr>
            <w:tcW w:w="817" w:type="dxa"/>
            <w:vAlign w:val="center"/>
            <w:vMerge w:val="continue"/>
            <w:textDirection w:val="lrTb"/>
            <w:noWrap w:val="false"/>
          </w:tcPr>
          <w:p>
            <w:pPr>
              <w:ind w:left="311" w:hanging="310"/>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占地面积</w:t>
            </w:r>
            <w:r/>
          </w:p>
        </w:tc>
        <w:tc>
          <w:tcPr>
            <w:tcW w:w="1333" w:type="dxa"/>
            <w:vAlign w:val="center"/>
            <w:textDirection w:val="lrTb"/>
            <w:noWrap w:val="false"/>
          </w:tcPr>
          <w:p>
            <w:pPr>
              <w:jc w:val="right"/>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M</w:t>
            </w:r>
            <w:r>
              <w:rPr>
                <w:rFonts w:hint="eastAsia" w:ascii="宋体" w:hAnsi="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3"/>
            <w:tcW w:w="4142" w:type="dxa"/>
            <w:vAlign w:val="center"/>
            <w:textDirection w:val="lrTb"/>
            <w:noWrap w:val="false"/>
          </w:tcPr>
          <w:p>
            <w:pPr>
              <w:spacing w:before="120" w:after="120"/>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3.</w:t>
            </w:r>
            <w:r/>
          </w:p>
        </w:tc>
      </w:tr>
      <w:tr>
        <w:trPr>
          <w:cantSplit/>
          <w:trHeight w:val="397"/>
        </w:trPr>
        <w:tc>
          <w:tcPr>
            <w:tcW w:w="817" w:type="dxa"/>
            <w:vAlign w:val="center"/>
            <w:vMerge w:val="restart"/>
            <w:textDirection w:val="lrTb"/>
            <w:noWrap w:val="false"/>
          </w:tcPr>
          <w:p>
            <w:pPr>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其它</w:t>
            </w:r>
            <w:r/>
          </w:p>
        </w:tc>
        <w:tc>
          <w:tcPr>
            <w:gridSpan w:val="5"/>
            <w:tcW w:w="4206" w:type="dxa"/>
            <w:vAlign w:val="center"/>
            <w:textDirection w:val="lrTb"/>
            <w:noWrap w:val="false"/>
          </w:tcPr>
          <w:p>
            <w:pPr>
              <w:spacing w:before="60" w:after="60"/>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近3年完成及正在执行的合同中发生的由于供应商违约或部分违约而引起诉讼和受到索赔的案件具体情况及结果（须如实填写，若对此进行隐瞒，尔后又被招标人或采购代理机构发现，或被它人举证成立，其投标资格将被取消）。</w:t>
            </w:r>
            <w:r/>
          </w:p>
        </w:tc>
        <w:tc>
          <w:tcPr>
            <w:gridSpan w:val="3"/>
            <w:tcW w:w="4142" w:type="dxa"/>
            <w:vAlign w:val="center"/>
            <w:textDirection w:val="lrTb"/>
            <w:noWrap w:val="false"/>
          </w:tcPr>
          <w:p>
            <w:pPr>
              <w:spacing w:before="60" w:after="60"/>
              <w:tabs>
                <w:tab w:val="left" w:pos="4320" w:leader="none"/>
              </w:tabs>
              <w:rPr>
                <w:rFonts w:ascii="宋体" w:hAnsi="宋体"/>
                <w:color w:val="auto"/>
                <w:sz w:val="28"/>
                <w:szCs w:val="28"/>
                <w:highlight w:val="none"/>
              </w:rPr>
            </w:pPr>
            <w:r>
              <w:rPr>
                <w:rFonts w:hint="eastAsia" w:ascii="宋体" w:hAnsi="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W w:w="817" w:type="dxa"/>
            <w:vAlign w:val="center"/>
            <w:vMerge w:val="continue"/>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5"/>
            <w:tcW w:w="4206" w:type="dxa"/>
            <w:vAlign w:val="center"/>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c>
          <w:tcPr>
            <w:gridSpan w:val="3"/>
            <w:tcW w:w="4142" w:type="dxa"/>
            <w:vAlign w:val="center"/>
            <w:textDirection w:val="lrTb"/>
            <w:noWrap w:val="false"/>
          </w:tcPr>
          <w:p>
            <w:pPr>
              <w:tabs>
                <w:tab w:val="left" w:pos="4320" w:leader="none"/>
              </w:tabs>
              <w:rPr>
                <w:rFonts w:ascii="宋体" w:hAnsi="宋体"/>
                <w:color w:val="auto"/>
                <w:sz w:val="28"/>
                <w:szCs w:val="28"/>
                <w:highlight w:val="none"/>
              </w:rPr>
            </w:pPr>
            <w:r>
              <w:rPr>
                <w:rFonts w:ascii="宋体" w:hAnsi="宋体"/>
                <w:color w:val="auto"/>
                <w:sz w:val="28"/>
                <w:szCs w:val="28"/>
                <w:highlight w:val="none"/>
              </w:rPr>
            </w:r>
            <w:r/>
          </w:p>
        </w:tc>
      </w:tr>
    </w:tbl>
    <w:p>
      <w:pPr>
        <w:spacing w:line="480" w:lineRule="exact"/>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color w:val="auto"/>
          <w:sz w:val="32"/>
          <w:szCs w:val="32"/>
          <w:highlight w:val="none"/>
        </w:rPr>
        <w:outlineLvl w:val="1"/>
      </w:pPr>
      <w:r>
        <w:rPr>
          <w:rFonts w:hint="eastAsia"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w:t>
      </w:r>
      <w:r>
        <w:rPr>
          <w:rFonts w:hint="eastAsia" w:ascii="宋体" w:hAnsi="宋体"/>
          <w:color w:val="auto"/>
          <w:sz w:val="32"/>
          <w:szCs w:val="32"/>
          <w:highlight w:val="none"/>
        </w:rPr>
        <w:t xml:space="preserve">2</w:t>
      </w:r>
      <w:r/>
    </w:p>
    <w:p>
      <w:pPr>
        <w:jc w:val="center"/>
        <w:spacing w:before="240" w:line="460" w:lineRule="exact"/>
        <w:rPr>
          <w:rFonts w:ascii="宋体" w:hAnsi="宋体"/>
          <w:b/>
          <w:color w:val="auto"/>
          <w:sz w:val="28"/>
          <w:szCs w:val="28"/>
          <w:highlight w:val="none"/>
          <w:lang w:bidi="ar"/>
        </w:rPr>
      </w:pPr>
      <w:r>
        <w:rPr>
          <w:rFonts w:hint="eastAsia" w:ascii="宋体" w:hAnsi="宋体"/>
          <w:b/>
          <w:color w:val="auto"/>
          <w:sz w:val="28"/>
          <w:szCs w:val="28"/>
          <w:highlight w:val="none"/>
          <w:lang w:bidi="ar"/>
        </w:rPr>
        <w:t xml:space="preserve">供应商信用承诺书</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为营造公开、公平、公正的公共资源交易环境，树立诚信守法的供应商形象，本人代表本单位作出以下承诺：</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三、严格遵守即时信息公示规定，及时更新公共资源交易中心主体信息库中信息；</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六、自觉接受政府部门、行业组织、社会公众、新闻舆论等监督；</w:t>
      </w:r>
      <w:r/>
    </w:p>
    <w:p>
      <w:pPr>
        <w:ind w:firstLine="56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七、上述承诺已向本单位员工作了宣传教育；</w:t>
      </w:r>
      <w:r/>
    </w:p>
    <w:p>
      <w:pPr>
        <w:ind w:firstLine="562"/>
        <w:spacing w:line="460" w:lineRule="exact"/>
        <w:rPr>
          <w:rFonts w:ascii="宋体" w:hAnsi="宋体"/>
          <w:b/>
          <w:color w:val="auto"/>
          <w:sz w:val="28"/>
          <w:szCs w:val="28"/>
          <w:highlight w:val="none"/>
          <w:lang w:val="zh-CN" w:bidi="ar"/>
        </w:rPr>
      </w:pPr>
      <w:r>
        <w:rPr>
          <w:rFonts w:hint="eastAsia" w:ascii="宋体" w:hAnsi="宋体"/>
          <w:b/>
          <w:color w:val="auto"/>
          <w:sz w:val="28"/>
          <w:szCs w:val="28"/>
          <w:highlight w:val="none"/>
          <w:lang w:val="zh-CN" w:bidi="ar"/>
        </w:rPr>
        <w:t xml:space="preserve">如有违反上述承诺的不良行为，本单位同意将其予以上网公示。</w:t>
      </w:r>
      <w:r/>
    </w:p>
    <w:p>
      <w:pPr>
        <w:ind w:firstLine="3080"/>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  </w:t>
      </w:r>
      <w:r/>
    </w:p>
    <w:p>
      <w:pPr>
        <w:ind w:firstLine="308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供应商全称(盖</w:t>
      </w:r>
      <w:r>
        <w:rPr>
          <w:rFonts w:hint="eastAsia" w:ascii="宋体" w:hAnsi="宋体"/>
          <w:color w:val="auto"/>
          <w:sz w:val="28"/>
          <w:szCs w:val="28"/>
          <w:highlight w:val="none"/>
          <w:lang w:val="en-US" w:eastAsia="zh-CN" w:bidi="ar"/>
        </w:rPr>
        <w:t xml:space="preserve">ca电子</w:t>
      </w:r>
      <w:r>
        <w:rPr>
          <w:rFonts w:hint="eastAsia" w:ascii="宋体" w:hAnsi="宋体"/>
          <w:color w:val="auto"/>
          <w:sz w:val="28"/>
          <w:szCs w:val="28"/>
          <w:highlight w:val="none"/>
          <w:lang w:val="zh-CN" w:bidi="ar"/>
        </w:rPr>
        <w:t xml:space="preserve">公章)：</w:t>
      </w:r>
      <w:r/>
    </w:p>
    <w:p>
      <w:pPr>
        <w:ind w:firstLine="308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法定代表人（签字或盖</w:t>
      </w:r>
      <w:r>
        <w:rPr>
          <w:rFonts w:hint="eastAsia" w:ascii="宋体" w:hAnsi="宋体"/>
          <w:color w:val="auto"/>
          <w:sz w:val="28"/>
          <w:szCs w:val="28"/>
          <w:highlight w:val="none"/>
          <w:lang w:val="en-US" w:eastAsia="zh-CN" w:bidi="ar"/>
        </w:rPr>
        <w:t xml:space="preserve">ca电子签章</w:t>
      </w:r>
      <w:r>
        <w:rPr>
          <w:rFonts w:hint="eastAsia" w:ascii="宋体" w:hAnsi="宋体"/>
          <w:color w:val="auto"/>
          <w:sz w:val="28"/>
          <w:szCs w:val="28"/>
          <w:highlight w:val="none"/>
          <w:lang w:val="zh-CN" w:bidi="ar"/>
        </w:rPr>
        <w:t xml:space="preserve">）：</w:t>
      </w:r>
      <w:r/>
    </w:p>
    <w:p>
      <w:pPr>
        <w:ind w:firstLine="3080"/>
        <w:spacing w:line="460" w:lineRule="exact"/>
        <w:rPr>
          <w:rFonts w:ascii="宋体" w:hAnsi="宋体"/>
          <w:color w:val="auto"/>
          <w:sz w:val="28"/>
          <w:szCs w:val="28"/>
          <w:highlight w:val="none"/>
          <w:lang w:val="zh-CN" w:bidi="ar"/>
        </w:rPr>
      </w:pPr>
      <w:r>
        <w:rPr>
          <w:rFonts w:hint="eastAsia" w:ascii="宋体" w:hAnsi="宋体"/>
          <w:color w:val="auto"/>
          <w:sz w:val="28"/>
          <w:szCs w:val="28"/>
          <w:highlight w:val="none"/>
          <w:lang w:val="zh-CN" w:bidi="ar"/>
        </w:rPr>
        <w:t xml:space="preserve">时间：  年  月   日</w:t>
      </w:r>
      <w:r/>
    </w:p>
    <w:p>
      <w:pPr>
        <w:rPr>
          <w:rFonts w:ascii="宋体" w:hAnsi="宋体"/>
          <w:color w:val="auto"/>
          <w:sz w:val="32"/>
          <w:szCs w:val="32"/>
          <w:highlight w:val="none"/>
          <w:lang w:val="zh-CN"/>
        </w:rPr>
        <w:outlineLvl w:val="1"/>
      </w:pPr>
      <w:r>
        <w:rPr>
          <w:rFonts w:ascii="宋体" w:hAnsi="宋体"/>
          <w:color w:val="auto"/>
          <w:sz w:val="32"/>
          <w:szCs w:val="32"/>
          <w:highlight w:val="none"/>
          <w:lang w:val="zh-CN"/>
        </w:rPr>
      </w:r>
      <w:r/>
    </w:p>
    <w:p>
      <w:pPr>
        <w:rPr>
          <w:rFonts w:ascii="宋体" w:hAnsi="宋体"/>
          <w:color w:val="auto"/>
          <w:sz w:val="32"/>
          <w:szCs w:val="32"/>
          <w:highlight w:val="none"/>
          <w:lang w:val="zh-CN"/>
        </w:rPr>
        <w:outlineLvl w:val="1"/>
      </w:pPr>
      <w:r>
        <w:rPr>
          <w:rFonts w:ascii="宋体" w:hAnsi="宋体"/>
          <w:color w:val="auto"/>
          <w:sz w:val="32"/>
          <w:szCs w:val="32"/>
          <w:highlight w:val="none"/>
          <w:lang w:val="zh-CN"/>
        </w:rPr>
      </w:r>
      <w:r/>
    </w:p>
    <w:p>
      <w:pPr>
        <w:contextualSpacing/>
        <w:spacing w:line="460" w:lineRule="exact"/>
        <w:tabs>
          <w:tab w:val="left" w:pos="1260" w:leader="none"/>
        </w:tabs>
        <w:rPr>
          <w:rFonts w:ascii="宋体" w:hAnsi="宋体"/>
          <w:bCs/>
          <w:color w:val="auto"/>
          <w:sz w:val="28"/>
          <w:szCs w:val="28"/>
          <w:highlight w:val="none"/>
          <w:lang w:bidi="ar"/>
        </w:rPr>
      </w:pPr>
      <w:r>
        <w:rPr>
          <w:rFonts w:ascii="宋体" w:hAnsi="宋体"/>
          <w:bCs/>
          <w:color w:val="auto"/>
          <w:sz w:val="28"/>
          <w:szCs w:val="28"/>
          <w:highlight w:val="none"/>
          <w:lang w:bidi="ar"/>
        </w:rPr>
      </w:r>
      <w:r/>
    </w:p>
    <w:p>
      <w:pPr>
        <w:contextualSpacing/>
        <w:ind w:firstLine="600"/>
        <w:spacing w:line="460" w:lineRule="exact"/>
        <w:tabs>
          <w:tab w:val="left" w:pos="1260" w:leader="none"/>
        </w:tabs>
        <w:rPr>
          <w:rFonts w:hint="eastAsia" w:ascii="宋体" w:hAnsi="宋体" w:eastAsia="宋体"/>
          <w:bCs/>
          <w:color w:val="auto"/>
          <w:sz w:val="30"/>
          <w:szCs w:val="30"/>
          <w:highlight w:val="none"/>
          <w:lang w:eastAsia="zh-CN" w:bidi="ar"/>
        </w:rPr>
      </w:pPr>
      <w:r>
        <w:rPr>
          <w:rFonts w:hint="eastAsia" w:ascii="宋体" w:hAnsi="宋体"/>
          <w:bCs/>
          <w:color w:val="auto"/>
          <w:sz w:val="30"/>
          <w:szCs w:val="30"/>
          <w:highlight w:val="none"/>
          <w:lang w:bidi="ar"/>
        </w:rPr>
        <w:br w:type="page" w:clear="all"/>
      </w:r>
      <w:r>
        <w:rPr>
          <w:rFonts w:hint="eastAsia" w:ascii="宋体" w:hAnsi="宋体"/>
          <w:bCs/>
          <w:color w:val="auto"/>
          <w:sz w:val="30"/>
          <w:szCs w:val="30"/>
          <w:highlight w:val="none"/>
          <w:lang w:bidi="ar"/>
        </w:rPr>
        <w:t xml:space="preserve">附件</w:t>
      </w:r>
      <w:r>
        <w:rPr>
          <w:rFonts w:hint="eastAsia" w:ascii="宋体" w:hAnsi="宋体"/>
          <w:bCs/>
          <w:color w:val="auto"/>
          <w:sz w:val="30"/>
          <w:szCs w:val="30"/>
          <w:highlight w:val="none"/>
          <w:lang w:val="en-US" w:eastAsia="zh-CN" w:bidi="ar"/>
        </w:rPr>
        <w:t xml:space="preserve">3</w:t>
      </w:r>
      <w:r/>
    </w:p>
    <w:p>
      <w:pPr>
        <w:jc w:val="center"/>
        <w:rPr>
          <w:rFonts w:ascii="宋体" w:hAnsi="宋体"/>
          <w:b/>
          <w:color w:val="auto"/>
          <w:sz w:val="30"/>
          <w:szCs w:val="30"/>
          <w:highlight w:val="none"/>
        </w:rPr>
        <w:outlineLvl w:val="1"/>
      </w:pPr>
      <w:r>
        <w:rPr>
          <w:rFonts w:ascii="宋体" w:hAnsi="宋体"/>
          <w:b/>
          <w:color w:val="auto"/>
          <w:sz w:val="30"/>
          <w:szCs w:val="30"/>
          <w:highlight w:val="none"/>
        </w:rPr>
      </w:r>
      <w:r/>
    </w:p>
    <w:p>
      <w:pPr>
        <w:jc w:val="center"/>
        <w:rPr>
          <w:rFonts w:ascii="宋体" w:hAnsi="宋体"/>
          <w:b/>
          <w:color w:val="auto"/>
          <w:sz w:val="30"/>
          <w:szCs w:val="30"/>
          <w:highlight w:val="none"/>
        </w:rPr>
        <w:outlineLvl w:val="1"/>
      </w:pPr>
      <w:r>
        <w:rPr>
          <w:rFonts w:hint="eastAsia" w:ascii="宋体" w:hAnsi="宋体"/>
          <w:b/>
          <w:color w:val="auto"/>
          <w:sz w:val="30"/>
          <w:szCs w:val="30"/>
          <w:highlight w:val="none"/>
        </w:rPr>
        <w:t xml:space="preserve">供应商符合《中华人民共和国政府采购法》第二十二条规定条件的声明函</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承诺人名称（盖ca电子公章）：</w:t>
      </w:r>
      <w:r/>
    </w:p>
    <w:p>
      <w:pPr>
        <w:jc w:val="right"/>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年月日</w:t>
      </w:r>
      <w:r/>
    </w:p>
    <w:p>
      <w:pPr>
        <w:rPr>
          <w:rFonts w:ascii="宋体" w:hAnsi="宋体"/>
          <w:color w:val="auto"/>
          <w:szCs w:val="21"/>
          <w:highlight w:val="none"/>
        </w:rPr>
      </w:pPr>
      <w:r>
        <w:rPr>
          <w:rFonts w:ascii="宋体" w:hAnsi="宋体"/>
          <w:color w:val="auto"/>
          <w:szCs w:val="21"/>
          <w:highlight w:val="none"/>
        </w:rPr>
      </w:r>
      <w:r/>
    </w:p>
    <w:p>
      <w:pPr>
        <w:contextualSpacing/>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contextualSpacing/>
        <w:spacing w:line="400" w:lineRule="exact"/>
        <w:rPr>
          <w:rFonts w:hint="eastAsia" w:ascii="宋体" w:hAnsi="宋体" w:eastAsia="宋体"/>
          <w:color w:val="auto"/>
          <w:sz w:val="32"/>
          <w:szCs w:val="32"/>
          <w:highlight w:val="none"/>
          <w:lang w:val="zh-CN" w:eastAsia="zh-CN"/>
        </w:rPr>
      </w:pPr>
      <w:r>
        <w:rPr>
          <w:rFonts w:hint="eastAsia" w:ascii="宋体" w:hAnsi="宋体"/>
          <w:color w:val="auto"/>
          <w:sz w:val="32"/>
          <w:szCs w:val="32"/>
          <w:highlight w:val="none"/>
          <w:lang w:val="zh-CN"/>
        </w:rPr>
        <w:t xml:space="preserve">附件</w:t>
      </w:r>
      <w:r>
        <w:rPr>
          <w:rFonts w:hint="eastAsia" w:ascii="宋体" w:hAnsi="宋体"/>
          <w:color w:val="auto"/>
          <w:sz w:val="32"/>
          <w:szCs w:val="32"/>
          <w:highlight w:val="none"/>
          <w:lang w:val="en-US" w:eastAsia="zh-CN"/>
        </w:rPr>
        <w:t xml:space="preserve">4</w:t>
      </w:r>
      <w:r/>
    </w:p>
    <w:p>
      <w:pPr>
        <w:pStyle w:val="1062"/>
        <w:jc w:val="center"/>
        <w:spacing w:line="560" w:lineRule="exact"/>
        <w:rPr>
          <w:rFonts w:ascii="宋体" w:hAnsi="宋体"/>
          <w:b/>
          <w:bCs/>
          <w:color w:val="auto"/>
          <w:sz w:val="32"/>
          <w:szCs w:val="32"/>
          <w:highlight w:val="none"/>
        </w:rPr>
        <w:outlineLvl w:val="1"/>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先生/女士现任我单位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职务，为法定代表人，特此证明。</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身份证号码：</w:t>
      </w:r>
      <w:r>
        <w:rPr>
          <w:rFonts w:hint="eastAsia" w:ascii="宋体" w:hAnsi="宋体"/>
          <w:color w:val="auto"/>
          <w:sz w:val="24"/>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1061"/>
        <w:spacing w:line="600" w:lineRule="exact"/>
        <w:rPr>
          <w:rFonts w:ascii="宋体" w:hAnsi="宋体"/>
          <w:b/>
          <w:color w:val="auto"/>
          <w:sz w:val="24"/>
          <w:highlight w:val="none"/>
        </w:rPr>
      </w:pPr>
      <w:r>
        <w:rPr>
          <w:rFonts w:hint="eastAsia" w:ascii="宋体" w:hAnsi="宋体"/>
          <w:b/>
          <w:color w:val="auto"/>
          <w:sz w:val="24"/>
          <w:highlight w:val="none"/>
        </w:rPr>
        <w:t xml:space="preserve">注：提供法定代表人的身份证扫描件</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ascii="宋体" w:hAnsi="宋体"/>
          <w:color w:val="auto"/>
          <w:highlight w:val="none"/>
        </w:rPr>
      </w:r>
      <w:r/>
    </w:p>
    <w:p>
      <w:pPr>
        <w:contextualSpacing/>
        <w:ind w:firstLine="540"/>
        <w:spacing w:line="400" w:lineRule="exact"/>
        <w:rPr>
          <w:rFonts w:ascii="宋体" w:hAnsi="宋体"/>
          <w:b/>
          <w:color w:val="auto"/>
          <w:sz w:val="28"/>
          <w:szCs w:val="28"/>
          <w:highlight w:val="none"/>
        </w:rPr>
      </w:pPr>
      <w:r>
        <w:rPr>
          <w:rFonts w:ascii="宋体" w:hAnsi="宋体"/>
          <w:b/>
          <w:color w:val="auto"/>
          <w:sz w:val="28"/>
          <w:szCs w:val="28"/>
          <w:highlight w:val="none"/>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ind w:firstLine="540"/>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contextualSpacing/>
        <w:spacing w:line="400" w:lineRule="exact"/>
        <w:rPr>
          <w:rFonts w:ascii="宋体" w:hAnsi="宋体"/>
          <w:b/>
          <w:color w:val="auto"/>
          <w:sz w:val="28"/>
          <w:szCs w:val="28"/>
          <w:highlight w:val="none"/>
          <w:lang w:val="zh-CN"/>
        </w:rPr>
      </w:pPr>
      <w:r>
        <w:rPr>
          <w:rFonts w:ascii="宋体" w:hAnsi="宋体"/>
          <w:b/>
          <w:color w:val="auto"/>
          <w:sz w:val="28"/>
          <w:szCs w:val="28"/>
          <w:highlight w:val="none"/>
          <w:lang w:val="zh-CN"/>
        </w:rPr>
      </w:r>
      <w:r/>
    </w:p>
    <w:p>
      <w:pPr>
        <w:rPr>
          <w:rFonts w:hint="eastAsia" w:ascii="宋体" w:hAnsi="宋体" w:eastAsia="宋体"/>
          <w:color w:val="auto"/>
          <w:sz w:val="32"/>
          <w:szCs w:val="32"/>
          <w:highlight w:val="none"/>
          <w:lang w:val="zh-CN" w:eastAsia="zh-CN"/>
        </w:rPr>
      </w:pPr>
      <w:r>
        <w:rPr>
          <w:rFonts w:hint="eastAsia"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w:t>
      </w:r>
      <w:r>
        <w:rPr>
          <w:rFonts w:hint="eastAsia" w:ascii="宋体" w:hAnsi="宋体"/>
          <w:color w:val="auto"/>
          <w:sz w:val="32"/>
          <w:szCs w:val="32"/>
          <w:highlight w:val="none"/>
          <w:lang w:val="en-US" w:eastAsia="zh-CN"/>
        </w:rPr>
        <w:t xml:space="preserve">5</w:t>
      </w:r>
      <w:r/>
    </w:p>
    <w:p>
      <w:pPr>
        <w:jc w:val="center"/>
        <w:rPr>
          <w:rFonts w:ascii="宋体" w:hAnsi="宋体"/>
          <w:color w:val="auto"/>
          <w:sz w:val="32"/>
          <w:szCs w:val="32"/>
          <w:highlight w:val="none"/>
        </w:rPr>
        <w:outlineLvl w:val="1"/>
      </w:pPr>
      <w:r>
        <w:rPr>
          <w:rFonts w:hint="eastAsia" w:ascii="宋体" w:hAnsi="宋体"/>
          <w:color w:val="auto"/>
          <w:sz w:val="32"/>
          <w:szCs w:val="32"/>
          <w:highlight w:val="none"/>
        </w:rPr>
        <w:t xml:space="preserve">法定代表人授权委托书</w:t>
      </w:r>
      <w:r/>
    </w:p>
    <w:p>
      <w:pPr>
        <w:rPr>
          <w:rFonts w:ascii="宋体" w:hAnsi="宋体"/>
          <w:color w:val="auto"/>
          <w:sz w:val="32"/>
          <w:szCs w:val="32"/>
          <w:highlight w:val="none"/>
        </w:rPr>
      </w:pPr>
      <w:r>
        <w:rPr>
          <w:rFonts w:ascii="宋体" w:hAnsi="宋体"/>
          <w:color w:val="auto"/>
          <w:sz w:val="32"/>
          <w:szCs w:val="32"/>
          <w:highlight w:val="none"/>
        </w:rPr>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本授权书于---年---月---日起生效。代理人无转委托权。</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代理人(被授权人</w:t>
      </w:r>
      <w:r>
        <w:rPr>
          <w:rFonts w:hint="eastAsia" w:ascii="宋体" w:hAnsi="宋体"/>
          <w:color w:val="auto"/>
          <w:sz w:val="28"/>
          <w:szCs w:val="28"/>
          <w:highlight w:val="none"/>
          <w:lang w:val="en-US" w:eastAsia="zh-CN"/>
        </w:rPr>
        <w:t xml:space="preserve">姓名</w:t>
      </w:r>
      <w:r>
        <w:rPr>
          <w:rFonts w:hint="eastAsia" w:ascii="宋体" w:hAnsi="宋体"/>
          <w:color w:val="auto"/>
          <w:sz w:val="28"/>
          <w:szCs w:val="28"/>
          <w:highlight w:val="none"/>
        </w:rPr>
        <w:t xml:space="preserve">):------</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授权单位名称（盖章）：-----</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授权单位法定代表人（签字或盖章）：-----</w:t>
      </w:r>
      <w:r/>
    </w:p>
    <w:p>
      <w:pPr>
        <w:jc w:val="right"/>
        <w:rPr>
          <w:rFonts w:ascii="宋体" w:hAnsi="宋体"/>
          <w:color w:val="auto"/>
          <w:sz w:val="28"/>
          <w:szCs w:val="28"/>
          <w:highlight w:val="none"/>
        </w:rPr>
      </w:pPr>
      <w:r>
        <w:rPr>
          <w:rFonts w:ascii="宋体" w:hAnsi="宋体"/>
          <w:color w:val="auto"/>
          <w:sz w:val="28"/>
          <w:szCs w:val="28"/>
          <w:highlight w:val="none"/>
        </w:rPr>
      </w:r>
      <w:r/>
    </w:p>
    <w:p>
      <w:pPr>
        <w:jc w:val="right"/>
        <w:rPr>
          <w:rFonts w:ascii="宋体" w:hAnsi="宋体"/>
          <w:color w:val="auto"/>
          <w:sz w:val="28"/>
          <w:szCs w:val="28"/>
          <w:highlight w:val="none"/>
        </w:rPr>
      </w:pPr>
      <w:r>
        <w:rPr>
          <w:rFonts w:hint="eastAsia" w:ascii="宋体" w:hAnsi="宋体"/>
          <w:color w:val="auto"/>
          <w:sz w:val="28"/>
          <w:szCs w:val="28"/>
          <w:highlight w:val="none"/>
        </w:rPr>
        <w:t xml:space="preserve">XXXX年XX月XX日</w:t>
      </w:r>
      <w:r/>
    </w:p>
    <w:p>
      <w:pPr>
        <w:contextualSpacing/>
        <w:ind w:firstLine="540"/>
        <w:spacing w:line="400" w:lineRule="exact"/>
        <w:rPr>
          <w:rFonts w:ascii="宋体" w:hAnsi="宋体"/>
          <w:b/>
          <w:color w:val="auto"/>
          <w:sz w:val="28"/>
          <w:szCs w:val="28"/>
          <w:highlight w:val="none"/>
        </w:rPr>
      </w:pPr>
      <w:r>
        <w:rPr>
          <w:rFonts w:ascii="宋体" w:hAnsi="宋体"/>
          <w:b/>
          <w:color w:val="auto"/>
          <w:sz w:val="28"/>
          <w:szCs w:val="28"/>
          <w:highlight w:val="none"/>
        </w:rPr>
      </w:r>
      <w:r/>
    </w:p>
    <w:p>
      <w:pPr>
        <w:contextualSpacing/>
        <w:ind w:firstLine="540"/>
        <w:spacing w:line="400" w:lineRule="exact"/>
        <w:rPr>
          <w:rFonts w:ascii="宋体" w:hAnsi="宋体"/>
          <w:b/>
          <w:color w:val="auto"/>
          <w:sz w:val="28"/>
          <w:szCs w:val="28"/>
          <w:highlight w:val="none"/>
        </w:rPr>
      </w:pPr>
      <w:r>
        <w:rPr>
          <w:rFonts w:hint="eastAsia" w:ascii="宋体" w:hAnsi="宋体"/>
          <w:b/>
          <w:color w:val="auto"/>
          <w:sz w:val="28"/>
          <w:szCs w:val="28"/>
          <w:highlight w:val="none"/>
        </w:rPr>
        <w:t xml:space="preserve">注：提供投标代表本人身份证扫描件</w:t>
      </w:r>
      <w:r/>
    </w:p>
    <w:p>
      <w:pPr>
        <w:contextualSpacing/>
        <w:ind w:firstLine="540"/>
        <w:spacing w:line="400" w:lineRule="exact"/>
        <w:rPr>
          <w:rFonts w:ascii="宋体" w:hAnsi="宋体"/>
          <w:b/>
          <w:color w:val="auto"/>
          <w:sz w:val="28"/>
          <w:szCs w:val="28"/>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b/>
          <w:color w:val="auto"/>
          <w:sz w:val="28"/>
          <w:szCs w:val="28"/>
          <w:highlight w:val="none"/>
        </w:rPr>
      </w:r>
      <w:r/>
    </w:p>
    <w:p>
      <w:pPr>
        <w:rPr>
          <w:rFonts w:hint="eastAsia" w:ascii="宋体" w:hAnsi="宋体" w:eastAsia="宋体"/>
          <w:color w:val="auto"/>
          <w:sz w:val="32"/>
          <w:szCs w:val="32"/>
          <w:highlight w:val="none"/>
          <w:lang w:val="zh-CN" w:eastAsia="zh-CN"/>
        </w:rPr>
        <w:outlineLvl w:val="1"/>
      </w:pPr>
      <w:r>
        <w:rPr>
          <w:rFonts w:hint="eastAsia" w:ascii="宋体" w:hAnsi="宋体"/>
          <w:color w:val="auto"/>
          <w:sz w:val="32"/>
          <w:szCs w:val="32"/>
          <w:highlight w:val="none"/>
          <w:lang w:val="zh-CN"/>
        </w:rPr>
        <w:t xml:space="preserve">附件</w:t>
      </w:r>
      <w:r>
        <w:rPr>
          <w:rFonts w:hint="eastAsia" w:ascii="宋体" w:hAnsi="宋体"/>
          <w:color w:val="auto"/>
          <w:sz w:val="32"/>
          <w:szCs w:val="32"/>
          <w:highlight w:val="none"/>
          <w:lang w:val="en-US" w:eastAsia="zh-CN"/>
        </w:rPr>
        <w:t xml:space="preserve">6</w:t>
      </w:r>
      <w:r/>
    </w:p>
    <w:p>
      <w:pPr>
        <w:jc w:val="center"/>
        <w:spacing w:line="300" w:lineRule="auto"/>
        <w:rPr>
          <w:rFonts w:ascii="宋体" w:hAnsi="宋体"/>
          <w:b/>
          <w:bCs/>
          <w:color w:val="auto"/>
          <w:sz w:val="28"/>
          <w:szCs w:val="28"/>
          <w:highlight w:val="none"/>
          <w:lang w:bidi="zh-CN"/>
        </w:rPr>
        <w:outlineLvl w:val="0"/>
      </w:pPr>
      <w:r>
        <w:rPr>
          <w:rFonts w:hint="eastAsia" w:ascii="宋体" w:hAnsi="宋体"/>
          <w:b/>
          <w:bCs/>
          <w:color w:val="auto"/>
          <w:sz w:val="28"/>
          <w:szCs w:val="28"/>
          <w:highlight w:val="none"/>
          <w:lang w:bidi="zh-CN"/>
        </w:rPr>
        <w:t xml:space="preserve">中小企业声明函（服务）</w:t>
      </w:r>
      <w:r/>
    </w:p>
    <w:p>
      <w:pPr>
        <w:pStyle w:val="1096"/>
        <w:ind w:right="415" w:firstLine="640"/>
        <w:spacing w:line="520" w:lineRule="exact"/>
        <w:rPr>
          <w:rFonts w:ascii="宋体" w:hAnsi="宋体"/>
          <w:color w:val="auto"/>
          <w:szCs w:val="28"/>
          <w:highlight w:val="none"/>
        </w:rPr>
      </w:pPr>
      <w:r>
        <w:rPr>
          <w:rFonts w:hint="eastAsia" w:ascii="宋体" w:hAnsi="宋体"/>
          <w:color w:val="auto"/>
          <w:szCs w:val="28"/>
          <w:highlight w:val="none"/>
        </w:rPr>
        <w:t xml:space="preserve">本公司郑重声明，根据《政府采购促进中小企业发展管理办法》（财库﹝2020﹞46 号）的规定，本公司参加</w:t>
      </w:r>
      <w:r>
        <w:rPr>
          <w:rFonts w:hint="eastAsia" w:ascii="宋体" w:hAnsi="宋体"/>
          <w:i/>
          <w:color w:val="auto"/>
          <w:szCs w:val="28"/>
          <w:highlight w:val="none"/>
          <w:u w:val="single"/>
        </w:rPr>
        <w:t xml:space="preserve">（单位名称）</w:t>
      </w:r>
      <w:r>
        <w:rPr>
          <w:rFonts w:hint="eastAsia" w:ascii="宋体" w:hAnsi="宋体"/>
          <w:color w:val="auto"/>
          <w:szCs w:val="28"/>
          <w:highlight w:val="none"/>
        </w:rPr>
        <w:t xml:space="preserve">的</w:t>
      </w:r>
      <w:r>
        <w:rPr>
          <w:rFonts w:hint="eastAsia" w:ascii="宋体" w:hAnsi="宋体"/>
          <w:i/>
          <w:color w:val="auto"/>
          <w:szCs w:val="28"/>
          <w:highlight w:val="none"/>
          <w:u w:val="single"/>
        </w:rPr>
        <w:t xml:space="preserve">（项目名称）</w:t>
      </w:r>
      <w:r>
        <w:rPr>
          <w:rFonts w:hint="eastAsia" w:ascii="宋体" w:hAnsi="宋体"/>
          <w:color w:val="auto"/>
          <w:szCs w:val="28"/>
          <w:highlight w:val="none"/>
        </w:rPr>
        <w:t xml:space="preserve">采购活动，服务全部由符合政策要求的中小企业承接。相关企业的具体情况如下：</w:t>
      </w:r>
      <w:r/>
    </w:p>
    <w:p>
      <w:pPr>
        <w:pStyle w:val="1011"/>
        <w:numPr>
          <w:ilvl w:val="0"/>
          <w:numId w:val="3"/>
        </w:numPr>
        <w:ind w:firstLine="560"/>
        <w:spacing w:line="520" w:lineRule="exact"/>
        <w:tabs>
          <w:tab w:val="left" w:pos="1183" w:leader="none"/>
          <w:tab w:val="left" w:pos="1484" w:leader="none"/>
          <w:tab w:val="left" w:pos="4662" w:leader="none"/>
          <w:tab w:val="left" w:pos="6903" w:leader="none"/>
        </w:tabs>
        <w:rPr>
          <w:rFonts w:ascii="宋体" w:hAnsi="宋体"/>
          <w:i/>
          <w:color w:val="auto"/>
          <w:sz w:val="28"/>
          <w:szCs w:val="28"/>
          <w:highlight w:val="none"/>
          <w:u w:val="single"/>
        </w:rPr>
      </w:pPr>
      <w:r>
        <w:rPr>
          <w:rFonts w:hint="eastAsia" w:ascii="宋体" w:hAnsi="宋体"/>
          <w:i/>
          <w:color w:val="auto"/>
          <w:sz w:val="28"/>
          <w:szCs w:val="28"/>
          <w:highlight w:val="none"/>
          <w:u w:val="single"/>
        </w:rPr>
        <w:t xml:space="preserve"> （标的名称）</w:t>
      </w:r>
      <w:r>
        <w:rPr>
          <w:rFonts w:hint="eastAsia" w:ascii="宋体" w:hAnsi="宋体"/>
          <w:i/>
          <w:color w:val="auto"/>
          <w:sz w:val="28"/>
          <w:szCs w:val="28"/>
          <w:highlight w:val="none"/>
        </w:rPr>
        <w:t xml:space="preserve"> </w:t>
      </w:r>
      <w:r>
        <w:rPr>
          <w:rFonts w:hint="eastAsia" w:ascii="宋体" w:hAnsi="宋体"/>
          <w:color w:val="auto"/>
          <w:sz w:val="28"/>
          <w:szCs w:val="28"/>
          <w:highlight w:val="none"/>
        </w:rPr>
        <w:t xml:space="preserve">，属于</w:t>
      </w:r>
      <w:r>
        <w:rPr>
          <w:rFonts w:hint="eastAsia" w:ascii="宋体" w:hAnsi="宋体"/>
          <w:i/>
          <w:color w:val="auto"/>
          <w:sz w:val="28"/>
          <w:szCs w:val="28"/>
          <w:highlight w:val="none"/>
        </w:rPr>
        <w:t xml:space="preserve">（</w:t>
      </w:r>
      <w:r>
        <w:rPr>
          <w:rFonts w:hint="eastAsia" w:ascii="宋体" w:hAnsi="宋体"/>
          <w:i/>
          <w:color w:val="auto"/>
          <w:spacing w:val="-20"/>
          <w:sz w:val="28"/>
          <w:szCs w:val="28"/>
          <w:highlight w:val="none"/>
          <w:u w:val="single"/>
        </w:rPr>
        <w:t xml:space="preserve">采购文件中明确的所属行业</w:t>
      </w:r>
      <w:r>
        <w:rPr>
          <w:rFonts w:hint="eastAsia" w:ascii="宋体" w:hAnsi="宋体"/>
          <w:i/>
          <w:color w:val="auto"/>
          <w:sz w:val="28"/>
          <w:szCs w:val="28"/>
          <w:highlight w:val="none"/>
          <w:u w:val="single"/>
        </w:rPr>
        <w:t xml:space="preserve">）行业</w:t>
      </w:r>
      <w:r>
        <w:rPr>
          <w:rFonts w:hint="eastAsia" w:ascii="宋体" w:hAnsi="宋体"/>
          <w:color w:val="auto"/>
          <w:sz w:val="28"/>
          <w:szCs w:val="28"/>
          <w:highlight w:val="none"/>
        </w:rPr>
        <w:t xml:space="preserve">；承接企业为</w:t>
      </w:r>
      <w:r>
        <w:rPr>
          <w:rFonts w:hint="eastAsia" w:ascii="宋体" w:hAnsi="宋体"/>
          <w:i/>
          <w:color w:val="auto"/>
          <w:sz w:val="28"/>
          <w:szCs w:val="28"/>
          <w:highlight w:val="none"/>
          <w:u w:val="single"/>
        </w:rPr>
        <w:t xml:space="preserve">（企业名称）</w:t>
      </w:r>
      <w:r>
        <w:rPr>
          <w:rFonts w:hint="eastAsia" w:ascii="宋体" w:hAnsi="宋体"/>
          <w:color w:val="auto"/>
          <w:sz w:val="28"/>
          <w:szCs w:val="28"/>
          <w:highlight w:val="none"/>
        </w:rPr>
        <w:t xml:space="preserve">，从业人员</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rPr>
        <w:tab/>
      </w:r>
      <w:r>
        <w:rPr>
          <w:rFonts w:hint="eastAsia" w:ascii="宋体" w:hAnsi="宋体"/>
          <w:color w:val="auto"/>
          <w:sz w:val="28"/>
          <w:szCs w:val="28"/>
          <w:highlight w:val="none"/>
        </w:rPr>
        <w:t xml:space="preserve">人，营业收入为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万元，资产总额为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万元</w:t>
      </w:r>
      <w:r>
        <w:rPr>
          <w:color w:val="auto"/>
          <w:highlight w:val="none"/>
        </w:rPr>
        <w:fldChar w:fldCharType="begin"/>
      </w:r>
      <w:r>
        <w:rPr>
          <w:color w:val="auto"/>
          <w:highlight w:val="none"/>
        </w:rPr>
        <w:instrText xml:space="preserve"> HYPERLINK \l "_bookmark0" \o "#_bookmark0" </w:instrText>
      </w:r>
      <w:r>
        <w:rPr>
          <w:color w:val="auto"/>
          <w:highlight w:val="none"/>
        </w:rPr>
        <w:fldChar w:fldCharType="separate"/>
      </w:r>
      <w:r>
        <w:rPr>
          <w:rFonts w:hint="eastAsia" w:ascii="宋体" w:hAnsi="宋体"/>
          <w:color w:val="auto"/>
          <w:position w:val="16"/>
          <w:sz w:val="28"/>
          <w:szCs w:val="28"/>
          <w:highlight w:val="none"/>
        </w:rPr>
        <w:t xml:space="preserve">1</w:t>
      </w:r>
      <w:r>
        <w:rPr>
          <w:rFonts w:hint="eastAsia" w:ascii="宋体" w:hAnsi="宋体"/>
          <w:color w:val="auto"/>
          <w:position w:val="16"/>
          <w:sz w:val="28"/>
          <w:szCs w:val="28"/>
          <w:highlight w:val="none"/>
        </w:rPr>
        <w:fldChar w:fldCharType="end"/>
      </w:r>
      <w:r>
        <w:rPr>
          <w:rFonts w:hint="eastAsia" w:ascii="宋体" w:hAnsi="宋体"/>
          <w:color w:val="auto"/>
          <w:sz w:val="28"/>
          <w:szCs w:val="28"/>
          <w:highlight w:val="none"/>
        </w:rPr>
        <w:t xml:space="preserve">，属于</w:t>
      </w:r>
      <w:r>
        <w:rPr>
          <w:rFonts w:hint="eastAsia" w:ascii="宋体" w:hAnsi="宋体"/>
          <w:i/>
          <w:color w:val="auto"/>
          <w:sz w:val="28"/>
          <w:szCs w:val="28"/>
          <w:highlight w:val="none"/>
          <w:u w:val="single"/>
        </w:rPr>
        <w:t xml:space="preserve">（中型企业、小型企业、微型企业）</w:t>
      </w:r>
      <w:r>
        <w:rPr>
          <w:rFonts w:hint="eastAsia" w:ascii="宋体" w:hAnsi="宋体"/>
          <w:color w:val="auto"/>
          <w:sz w:val="28"/>
          <w:szCs w:val="28"/>
          <w:highlight w:val="none"/>
        </w:rPr>
        <w:t xml:space="preserve">；</w:t>
      </w:r>
      <w:r/>
    </w:p>
    <w:p>
      <w:pPr>
        <w:pStyle w:val="1096"/>
        <w:ind w:left="860"/>
        <w:spacing w:line="520" w:lineRule="exact"/>
        <w:rPr>
          <w:rFonts w:ascii="宋体" w:hAnsi="宋体"/>
          <w:color w:val="auto"/>
          <w:szCs w:val="28"/>
          <w:highlight w:val="none"/>
        </w:rPr>
      </w:pPr>
      <w:r>
        <w:rPr>
          <w:rFonts w:hint="eastAsia" w:ascii="宋体" w:hAnsi="宋体"/>
          <w:color w:val="auto"/>
          <w:szCs w:val="28"/>
          <w:highlight w:val="none"/>
        </w:rPr>
        <w:t xml:space="preserve">……</w:t>
      </w:r>
      <w:r/>
    </w:p>
    <w:p>
      <w:pPr>
        <w:pStyle w:val="1096"/>
        <w:ind w:right="417" w:firstLine="645"/>
        <w:spacing w:before="105" w:line="520" w:lineRule="exact"/>
        <w:rPr>
          <w:rFonts w:ascii="宋体" w:hAnsi="宋体"/>
          <w:color w:val="auto"/>
          <w:spacing w:val="-3"/>
          <w:szCs w:val="28"/>
          <w:highlight w:val="none"/>
        </w:rPr>
      </w:pPr>
      <w:r>
        <w:rPr>
          <w:rFonts w:hint="eastAsia" w:ascii="宋体" w:hAnsi="宋体"/>
          <w:color w:val="auto"/>
          <w:spacing w:val="-3"/>
          <w:szCs w:val="28"/>
          <w:highlight w:val="none"/>
        </w:rPr>
        <w:t xml:space="preserve">以上企业，不属于大企业的分支机构，不存在控股股东</w:t>
      </w:r>
      <w:r>
        <w:rPr>
          <w:rFonts w:hint="eastAsia" w:ascii="宋体" w:hAnsi="宋体"/>
          <w:color w:val="auto"/>
          <w:spacing w:val="-5"/>
          <w:szCs w:val="28"/>
          <w:highlight w:val="none"/>
        </w:rPr>
        <w:t xml:space="preserve">为大企业的情形，也不存在与大企业的负责人为同一人的情形。</w:t>
      </w:r>
      <w:r/>
    </w:p>
    <w:p>
      <w:pPr>
        <w:pStyle w:val="1096"/>
        <w:ind w:right="420" w:firstLine="645"/>
        <w:spacing w:line="520" w:lineRule="exact"/>
        <w:rPr>
          <w:rFonts w:ascii="宋体" w:hAnsi="宋体"/>
          <w:color w:val="auto"/>
          <w:spacing w:val="-2"/>
          <w:szCs w:val="28"/>
          <w:highlight w:val="none"/>
        </w:rPr>
      </w:pPr>
      <w:r>
        <w:rPr>
          <w:rFonts w:hint="eastAsia" w:ascii="宋体" w:hAnsi="宋体"/>
          <w:color w:val="auto"/>
          <w:spacing w:val="-2"/>
          <w:szCs w:val="28"/>
          <w:highlight w:val="none"/>
        </w:rPr>
        <w:t xml:space="preserve">本企业对上述声明内容的真实性负责。如有虚假，将依法承担相应责任。</w:t>
      </w:r>
      <w:r/>
    </w:p>
    <w:p>
      <w:pPr>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r>
      <w:r/>
    </w:p>
    <w:p>
      <w:pPr>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r>
      <w:r/>
    </w:p>
    <w:p>
      <w:pPr>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r>
      <w:r/>
    </w:p>
    <w:p>
      <w:pPr>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供应商全称（盖ca电子公章）：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r>
      <w:r/>
    </w:p>
    <w:p>
      <w:pPr>
        <w:spacing w:line="300" w:lineRule="auto"/>
        <w:rPr>
          <w:rFonts w:hint="eastAsia" w:ascii="宋体" w:hAnsi="宋体" w:eastAsia="宋体"/>
          <w:color w:val="auto"/>
          <w:sz w:val="32"/>
          <w:szCs w:val="32"/>
          <w:highlight w:val="none"/>
          <w:lang w:eastAsia="zh-CN"/>
        </w:rPr>
        <w:outlineLvl w:val="0"/>
      </w:pPr>
      <w:r>
        <w:rPr>
          <w:rFonts w:hint="eastAsia"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7</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pacing w:val="6"/>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供应商全称（盖ca电子公章）：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r>
      <w:r/>
    </w:p>
    <w:p>
      <w:pPr>
        <w:spacing w:line="300" w:lineRule="auto"/>
        <w:rPr>
          <w:rFonts w:hint="eastAsia" w:ascii="宋体" w:hAnsi="宋体" w:eastAsia="宋体"/>
          <w:color w:val="auto"/>
          <w:sz w:val="32"/>
          <w:szCs w:val="32"/>
          <w:highlight w:val="none"/>
          <w:lang w:val="en-US" w:eastAsia="zh-CN"/>
        </w:rPr>
        <w:outlineLvl w:val="0"/>
      </w:pPr>
      <w:r>
        <w:rPr>
          <w:rFonts w:hint="eastAsia"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8</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ascii="宋体" w:hAnsi="宋体"/>
          <w:color w:val="auto"/>
          <w:sz w:val="28"/>
          <w:szCs w:val="28"/>
          <w:highlight w:val="none"/>
        </w:rPr>
      </w:pPr>
      <w:r>
        <w:rPr>
          <w:rFonts w:ascii="宋体" w:hAnsi="宋体"/>
          <w:color w:val="auto"/>
          <w:sz w:val="28"/>
          <w:szCs w:val="28"/>
          <w:highlight w:val="none"/>
        </w:rPr>
      </w:r>
      <w:r/>
    </w:p>
    <w:p>
      <w:pPr>
        <w:ind w:firstLine="498"/>
        <w:jc w:val="center"/>
        <w:spacing w:line="420" w:lineRule="exact"/>
        <w:rPr>
          <w:rFonts w:ascii="宋体" w:hAnsi="宋体"/>
          <w:b/>
          <w:color w:val="auto"/>
          <w:sz w:val="28"/>
          <w:szCs w:val="28"/>
          <w:highlight w:val="none"/>
        </w:rPr>
      </w:pPr>
      <w:r>
        <w:rPr>
          <w:rFonts w:hint="eastAsia" w:ascii="宋体" w:hAnsi="宋体"/>
          <w:b/>
          <w:color w:val="auto"/>
          <w:sz w:val="28"/>
          <w:szCs w:val="28"/>
          <w:highlight w:val="none"/>
        </w:rPr>
        <w:t xml:space="preserve">（格式自拟）</w:t>
      </w:r>
      <w:r/>
    </w:p>
    <w:p>
      <w:pPr>
        <w:contextualSpacing/>
        <w:spacing w:line="300" w:lineRule="auto"/>
        <w:tabs>
          <w:tab w:val="left" w:pos="1260" w:leader="none"/>
        </w:tabs>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ascii="宋体" w:hAnsi="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宋体" w:hAnsi="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olor w:val="auto"/>
          <w:sz w:val="32"/>
          <w:szCs w:val="32"/>
          <w:highlight w:val="none"/>
          <w:lang w:eastAsia="zh-CN"/>
        </w:rPr>
        <w:outlineLvl w:val="0"/>
      </w:pPr>
      <w:r>
        <w:rPr>
          <w:rFonts w:hint="eastAsia"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9</w:t>
      </w:r>
      <w:r/>
    </w:p>
    <w:p>
      <w:pPr>
        <w:jc w:val="center"/>
        <w:spacing w:line="460" w:lineRule="exact"/>
        <w:rPr>
          <w:rFonts w:ascii="宋体" w:hAnsi="宋体"/>
          <w:bCs/>
          <w:color w:val="auto"/>
          <w:sz w:val="40"/>
          <w:szCs w:val="40"/>
          <w:highlight w:val="none"/>
        </w:rPr>
      </w:pPr>
      <w:r>
        <w:rPr>
          <w:rFonts w:hint="eastAsia" w:ascii="宋体" w:hAnsi="宋体"/>
          <w:bCs/>
          <w:color w:val="auto"/>
          <w:sz w:val="40"/>
          <w:szCs w:val="40"/>
          <w:highlight w:val="none"/>
        </w:rPr>
        <w:t xml:space="preserve">质疑函范本</w:t>
      </w:r>
      <w:r/>
    </w:p>
    <w:p>
      <w:pPr>
        <w:spacing w:before="312" w:line="460" w:lineRule="exact"/>
        <w:rPr>
          <w:rFonts w:ascii="宋体" w:hAnsi="宋体"/>
          <w:bCs/>
          <w:color w:val="auto"/>
          <w:sz w:val="28"/>
          <w:szCs w:val="28"/>
          <w:highlight w:val="none"/>
        </w:rPr>
      </w:pPr>
      <w:r>
        <w:rPr>
          <w:rFonts w:hint="eastAsia" w:ascii="宋体" w:hAnsi="宋体"/>
          <w:bCs/>
          <w:color w:val="auto"/>
          <w:sz w:val="28"/>
          <w:szCs w:val="28"/>
          <w:highlight w:val="none"/>
        </w:rPr>
        <w:t xml:space="preserve">一、质疑供应商基本信息</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质疑供应商：</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地址：邮编：</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联系人：联系电话：</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授权代表：</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联系电话：</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地址：邮编：</w:t>
      </w:r>
      <w:r/>
    </w:p>
    <w:p>
      <w:pPr>
        <w:spacing w:line="460" w:lineRule="exact"/>
        <w:rPr>
          <w:rFonts w:ascii="宋体" w:hAnsi="宋体"/>
          <w:bCs/>
          <w:color w:val="auto"/>
          <w:sz w:val="28"/>
          <w:szCs w:val="28"/>
          <w:highlight w:val="none"/>
        </w:rPr>
      </w:pPr>
      <w:r>
        <w:rPr>
          <w:rFonts w:hint="eastAsia" w:ascii="宋体" w:hAnsi="宋体"/>
          <w:bCs/>
          <w:color w:val="auto"/>
          <w:sz w:val="28"/>
          <w:szCs w:val="28"/>
          <w:highlight w:val="none"/>
        </w:rPr>
        <w:t xml:space="preserve">二、质疑项目基本情况</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质疑项目的名称：</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质疑项目的编号：包号：</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招标人名称：</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招标文件获取日期：</w:t>
      </w:r>
      <w:r/>
    </w:p>
    <w:p>
      <w:pPr>
        <w:spacing w:line="460" w:lineRule="exact"/>
        <w:rPr>
          <w:rFonts w:ascii="宋体" w:hAnsi="宋体"/>
          <w:bCs/>
          <w:color w:val="auto"/>
          <w:sz w:val="28"/>
          <w:szCs w:val="28"/>
          <w:highlight w:val="none"/>
        </w:rPr>
      </w:pPr>
      <w:r>
        <w:rPr>
          <w:rFonts w:hint="eastAsia" w:ascii="宋体" w:hAnsi="宋体"/>
          <w:bCs/>
          <w:color w:val="auto"/>
          <w:sz w:val="28"/>
          <w:szCs w:val="28"/>
          <w:highlight w:val="none"/>
        </w:rPr>
        <w:t xml:space="preserve">三、质疑事项具体内容</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质疑事项1：</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事实依据：</w:t>
      </w:r>
      <w:r/>
    </w:p>
    <w:p>
      <w:pPr>
        <w:spacing w:line="460" w:lineRule="exact"/>
        <w:rPr>
          <w:rFonts w:ascii="宋体" w:hAnsi="宋体"/>
          <w:color w:val="auto"/>
          <w:sz w:val="28"/>
          <w:szCs w:val="28"/>
          <w:highlight w:val="none"/>
        </w:rPr>
      </w:pPr>
      <w:r>
        <w:rPr>
          <w:rFonts w:ascii="宋体" w:hAnsi="宋体"/>
          <w:color w:val="auto"/>
          <w:sz w:val="28"/>
          <w:szCs w:val="28"/>
          <w:highlight w:val="none"/>
        </w:rPr>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法律依据：</w:t>
      </w:r>
      <w:r/>
    </w:p>
    <w:p>
      <w:pPr>
        <w:spacing w:line="460" w:lineRule="exact"/>
        <w:rPr>
          <w:rFonts w:ascii="宋体" w:hAnsi="宋体"/>
          <w:color w:val="auto"/>
          <w:sz w:val="28"/>
          <w:szCs w:val="28"/>
          <w:highlight w:val="none"/>
          <w:u w:val="single"/>
        </w:rPr>
      </w:pPr>
      <w:r>
        <w:rPr>
          <w:rFonts w:ascii="宋体" w:hAnsi="宋体"/>
          <w:color w:val="auto"/>
          <w:sz w:val="28"/>
          <w:szCs w:val="28"/>
          <w:highlight w:val="none"/>
          <w:u w:val="single"/>
        </w:rPr>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质疑事项2</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w:t>
      </w:r>
      <w:r/>
    </w:p>
    <w:p>
      <w:pPr>
        <w:spacing w:line="460" w:lineRule="exact"/>
        <w:rPr>
          <w:rFonts w:ascii="宋体" w:hAnsi="宋体"/>
          <w:bCs/>
          <w:color w:val="auto"/>
          <w:sz w:val="28"/>
          <w:szCs w:val="28"/>
          <w:highlight w:val="none"/>
        </w:rPr>
      </w:pPr>
      <w:r>
        <w:rPr>
          <w:rFonts w:hint="eastAsia" w:ascii="宋体" w:hAnsi="宋体"/>
          <w:bCs/>
          <w:color w:val="auto"/>
          <w:sz w:val="28"/>
          <w:szCs w:val="28"/>
          <w:highlight w:val="none"/>
        </w:rPr>
        <w:t xml:space="preserve">四、与质疑事项相关的质疑请求</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请求：</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签字(签章)：                   公章：                      </w:t>
      </w:r>
      <w:r/>
    </w:p>
    <w:p>
      <w:pPr>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日期：    </w:t>
      </w:r>
      <w:r/>
    </w:p>
    <w:p>
      <w:pPr>
        <w:spacing w:line="460" w:lineRule="exact"/>
        <w:rPr>
          <w:rFonts w:ascii="宋体" w:hAnsi="宋体"/>
          <w:color w:val="auto"/>
          <w:sz w:val="28"/>
          <w:szCs w:val="28"/>
          <w:highlight w:val="none"/>
        </w:rPr>
      </w:pPr>
      <w:r>
        <w:rPr>
          <w:rFonts w:ascii="宋体" w:hAnsi="宋体"/>
          <w:color w:val="auto"/>
          <w:sz w:val="28"/>
          <w:szCs w:val="28"/>
          <w:highlight w:val="none"/>
        </w:rPr>
      </w:r>
      <w:r/>
    </w:p>
    <w:p>
      <w:pPr>
        <w:spacing w:line="460" w:lineRule="exact"/>
        <w:rPr>
          <w:rFonts w:ascii="宋体" w:hAnsi="宋体"/>
          <w:b/>
          <w:color w:val="auto"/>
          <w:sz w:val="28"/>
          <w:szCs w:val="28"/>
          <w:highlight w:val="none"/>
        </w:rPr>
      </w:pPr>
      <w:r>
        <w:rPr>
          <w:rFonts w:ascii="宋体" w:hAnsi="宋体"/>
          <w:b/>
          <w:color w:val="auto"/>
          <w:sz w:val="28"/>
          <w:szCs w:val="28"/>
          <w:highlight w:val="none"/>
        </w:rPr>
      </w:r>
      <w:r/>
    </w:p>
    <w:p>
      <w:pPr>
        <w:spacing w:line="460" w:lineRule="exact"/>
        <w:rPr>
          <w:rFonts w:ascii="宋体" w:hAnsi="宋体"/>
          <w:b/>
          <w:color w:val="auto"/>
          <w:sz w:val="28"/>
          <w:szCs w:val="28"/>
          <w:highlight w:val="none"/>
        </w:rPr>
      </w:pPr>
      <w:r>
        <w:rPr>
          <w:rFonts w:ascii="宋体" w:hAnsi="宋体"/>
          <w:b/>
          <w:color w:val="auto"/>
          <w:sz w:val="28"/>
          <w:szCs w:val="28"/>
          <w:highlight w:val="none"/>
        </w:rPr>
      </w:r>
      <w:r/>
    </w:p>
    <w:p>
      <w:pPr>
        <w:spacing w:line="460" w:lineRule="exact"/>
        <w:rPr>
          <w:rFonts w:ascii="宋体" w:hAnsi="宋体"/>
          <w:b/>
          <w:color w:val="auto"/>
          <w:sz w:val="28"/>
          <w:szCs w:val="28"/>
          <w:highlight w:val="none"/>
        </w:rPr>
      </w:pPr>
      <w:r>
        <w:rPr>
          <w:rFonts w:hint="eastAsia" w:ascii="宋体" w:hAnsi="宋体"/>
          <w:b/>
          <w:color w:val="auto"/>
          <w:sz w:val="28"/>
          <w:szCs w:val="28"/>
          <w:highlight w:val="none"/>
        </w:rPr>
        <w:t xml:space="preserve">质疑函制作说明：</w:t>
      </w:r>
      <w:r/>
    </w:p>
    <w:p>
      <w:pPr>
        <w:ind w:firstLine="560"/>
        <w:jc w:val="left"/>
        <w:spacing w:line="4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1.供应商提出质疑时，应提交质疑函和必要的证明材料。</w:t>
      </w:r>
      <w:r/>
    </w:p>
    <w:p>
      <w:pPr>
        <w:ind w:firstLine="560"/>
        <w:jc w:val="left"/>
        <w:spacing w:line="4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Symbol">
    <w:panose1 w:val="05050102010706020507"/>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Arial,Bold">
    <w:panose1 w:val="020B0604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98"/>
                            <w:tabs>
                              <w:tab w:val="clear" w:pos="4153" w:leader="none"/>
                              <w:tab w:val="clear" w:pos="8306" w:leader="none"/>
                            </w:tabs>
                          </w:pPr>
                          <w:r>
                            <w:t xml:space="preserve">第 </w:t>
                          </w:r>
                          <w:r>
                            <w:fldChar w:fldCharType="begin"/>
                          </w:r>
                          <w:r>
                            <w:instrText xml:space="preserve"> PAGE  \* MERGEFORMAT </w:instrText>
                          </w:r>
                          <w:r>
                            <w:fldChar w:fldCharType="separate"/>
                          </w:r>
                          <w:r>
                            <w:t xml:space="preserve">44</w:t>
                          </w:r>
                          <w:r>
                            <w:fldChar w:fldCharType="end"/>
                          </w:r>
                          <w:r>
                            <w:t xml:space="preserve"> 页</w:t>
                          </w:r>
                          <w:r/>
                        </w:p>
                        <w:p>
                          <w:r/>
                          <w:r/>
                        </w:p>
                        <w:p>
                          <w:r/>
                          <w:r/>
                        </w:p>
                      </w:txbxContent>
                    </wps:txbx>
                    <wps:bodyPr rot="0" vert="horz" wrap="square" lIns="91440" tIns="45720" rIns="91440" bIns="45720" anchor="t" anchorCtr="0"/>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98"/>
                      <w:tabs>
                        <w:tab w:val="clear" w:pos="4153" w:leader="none"/>
                        <w:tab w:val="clear" w:pos="8306" w:leader="none"/>
                      </w:tabs>
                    </w:pPr>
                    <w:r>
                      <w:t xml:space="preserve">第 </w:t>
                    </w:r>
                    <w:r>
                      <w:fldChar w:fldCharType="begin"/>
                    </w:r>
                    <w:r>
                      <w:instrText xml:space="preserve"> PAGE  \* MERGEFORMAT </w:instrText>
                    </w:r>
                    <w:r>
                      <w:fldChar w:fldCharType="separate"/>
                    </w:r>
                    <w:r>
                      <w:t xml:space="preserve">44</w:t>
                    </w:r>
                    <w:r>
                      <w:fldChar w:fldCharType="end"/>
                    </w:r>
                    <w: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2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989"/>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989"/>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lear" w:pos="4153" w:leader="none"/>
        <w:tab w:val="clear"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bullet"/>
      <w:pStyle w:val="105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
      <w:numFmt w:val="decimal"/>
      <w:isLgl w:val="false"/>
      <w:suff w:val="tab"/>
      <w:lvlText w:val="%1."/>
      <w:lvlJc w:val="left"/>
      <w:pPr>
        <w:ind w:left="205" w:hanging="322"/>
      </w:pPr>
      <w:rPr>
        <w:rFonts w:ascii="仿宋" w:hAnsi="仿宋" w:eastAsia="仿宋"/>
        <w:spacing w:val="-46"/>
        <w:sz w:val="30"/>
        <w:szCs w:val="30"/>
      </w:rPr>
    </w:lvl>
    <w:lvl w:ilvl="1">
      <w:start w:val="1"/>
      <w:numFmt w:val="bullet"/>
      <w:isLgl w:val="false"/>
      <w:suff w:val="tab"/>
      <w:lvlText w:val="•"/>
      <w:lvlJc w:val="left"/>
      <w:pPr>
        <w:ind w:left="1074" w:hanging="322"/>
      </w:pPr>
    </w:lvl>
    <w:lvl w:ilvl="2">
      <w:start w:val="1"/>
      <w:numFmt w:val="bullet"/>
      <w:isLgl w:val="false"/>
      <w:suff w:val="tab"/>
      <w:lvlText w:val="•"/>
      <w:lvlJc w:val="left"/>
      <w:pPr>
        <w:ind w:left="1949" w:hanging="322"/>
      </w:pPr>
    </w:lvl>
    <w:lvl w:ilvl="3">
      <w:start w:val="1"/>
      <w:numFmt w:val="bullet"/>
      <w:isLgl w:val="false"/>
      <w:suff w:val="tab"/>
      <w:lvlText w:val="•"/>
      <w:lvlJc w:val="left"/>
      <w:pPr>
        <w:ind w:left="2823" w:hanging="322"/>
      </w:pPr>
    </w:lvl>
    <w:lvl w:ilvl="4">
      <w:start w:val="1"/>
      <w:numFmt w:val="bullet"/>
      <w:isLgl w:val="false"/>
      <w:suff w:val="tab"/>
      <w:lvlText w:val="•"/>
      <w:lvlJc w:val="left"/>
      <w:pPr>
        <w:ind w:left="3698" w:hanging="322"/>
      </w:pPr>
    </w:lvl>
    <w:lvl w:ilvl="5">
      <w:start w:val="1"/>
      <w:numFmt w:val="bullet"/>
      <w:isLgl w:val="false"/>
      <w:suff w:val="tab"/>
      <w:lvlText w:val="•"/>
      <w:lvlJc w:val="left"/>
      <w:pPr>
        <w:ind w:left="4573" w:hanging="322"/>
      </w:pPr>
    </w:lvl>
    <w:lvl w:ilvl="6">
      <w:start w:val="1"/>
      <w:numFmt w:val="bullet"/>
      <w:isLgl w:val="false"/>
      <w:suff w:val="tab"/>
      <w:lvlText w:val="•"/>
      <w:lvlJc w:val="left"/>
      <w:pPr>
        <w:ind w:left="5447" w:hanging="322"/>
      </w:pPr>
    </w:lvl>
    <w:lvl w:ilvl="7">
      <w:start w:val="1"/>
      <w:numFmt w:val="bullet"/>
      <w:isLgl w:val="false"/>
      <w:suff w:val="tab"/>
      <w:lvlText w:val="•"/>
      <w:lvlJc w:val="left"/>
      <w:pPr>
        <w:ind w:left="6322" w:hanging="322"/>
      </w:pPr>
    </w:lvl>
    <w:lvl w:ilvl="8">
      <w:start w:val="1"/>
      <w:numFmt w:val="bullet"/>
      <w:isLgl w:val="false"/>
      <w:suff w:val="tab"/>
      <w:lvlText w:val="•"/>
      <w:lvlJc w:val="left"/>
      <w:pPr>
        <w:ind w:left="7196" w:hanging="322"/>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796"/>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7"/>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8"/>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9"/>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00"/>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01"/>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03"/>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4"/>
    <w:uiPriority w:val="99"/>
    <w:semiHidden/>
    <w:unhideWhenUsed/>
    <w:qFormat/>
    <w:pPr>
      <w:jc w:val="left"/>
    </w:pPr>
  </w:style>
  <w:style w:type="paragraph" w:styleId="769">
    <w:name w:val="Body Text"/>
    <w:basedOn w:val="754"/>
    <w:next w:val="770"/>
    <w:uiPriority w:val="99"/>
    <w:qFormat/>
    <w:rPr>
      <w:rFonts w:ascii="仿宋_GB2312" w:eastAsia="仿宋_GB2312"/>
      <w:sz w:val="24"/>
    </w:rPr>
  </w:style>
  <w:style w:type="paragraph" w:styleId="770" w:customStyle="1">
    <w:name w:val="style4"/>
    <w:basedOn w:val="754"/>
    <w:next w:val="771"/>
    <w:uiPriority w:val="0"/>
    <w:qFormat/>
    <w:pPr>
      <w:spacing w:before="280" w:after="280"/>
      <w:widowControl/>
    </w:pPr>
    <w:rPr>
      <w:rFonts w:ascii="宋体"/>
      <w:sz w:val="18"/>
    </w:rPr>
  </w:style>
  <w:style w:type="paragraph" w:styleId="771" w:customStyle="1">
    <w:name w:val="2"/>
    <w:next w:val="7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2">
    <w:name w:val="toc 5"/>
    <w:basedOn w:val="754"/>
    <w:next w:val="754"/>
    <w:uiPriority w:val="39"/>
    <w:unhideWhenUsed/>
    <w:qFormat/>
    <w:pPr>
      <w:ind w:left="1134" w:right="0" w:firstLine="0"/>
      <w:spacing w:after="57"/>
    </w:pPr>
  </w:style>
  <w:style w:type="paragraph" w:styleId="773">
    <w:name w:val="toc 3"/>
    <w:basedOn w:val="754"/>
    <w:next w:val="754"/>
    <w:uiPriority w:val="39"/>
    <w:unhideWhenUsed/>
    <w:qFormat/>
    <w:pPr>
      <w:ind w:left="567" w:right="0" w:firstLine="0"/>
      <w:spacing w:after="57"/>
    </w:pPr>
  </w:style>
  <w:style w:type="paragraph" w:styleId="774">
    <w:name w:val="toc 8"/>
    <w:basedOn w:val="754"/>
    <w:next w:val="754"/>
    <w:uiPriority w:val="39"/>
    <w:unhideWhenUsed/>
    <w:qFormat/>
    <w:pPr>
      <w:ind w:left="1984" w:right="0" w:firstLine="0"/>
      <w:spacing w:after="57"/>
    </w:pPr>
  </w:style>
  <w:style w:type="paragraph" w:styleId="775">
    <w:name w:val="endnote text"/>
    <w:basedOn w:val="754"/>
    <w:link w:val="942"/>
    <w:uiPriority w:val="99"/>
    <w:semiHidden/>
    <w:unhideWhenUsed/>
    <w:qFormat/>
    <w:pPr>
      <w:spacing w:after="0" w:line="240" w:lineRule="auto"/>
    </w:pPr>
    <w:rPr>
      <w:sz w:val="20"/>
    </w:rPr>
  </w:style>
  <w:style w:type="paragraph" w:styleId="776">
    <w:name w:val="Footer"/>
    <w:basedOn w:val="754"/>
    <w:link w:val="1102"/>
    <w:uiPriority w:val="0"/>
    <w:qFormat/>
    <w:pPr>
      <w:jc w:val="left"/>
      <w:tabs>
        <w:tab w:val="center" w:pos="4153" w:leader="none"/>
        <w:tab w:val="right" w:pos="8306" w:leader="none"/>
      </w:tabs>
    </w:pPr>
    <w:rPr>
      <w:sz w:val="18"/>
      <w:szCs w:val="18"/>
    </w:rPr>
  </w:style>
  <w:style w:type="paragraph" w:styleId="777">
    <w:name w:val="Header"/>
    <w:basedOn w:val="754"/>
    <w:link w:val="1101"/>
    <w:uiPriority w:val="0"/>
    <w:qFormat/>
    <w:pPr>
      <w:jc w:val="center"/>
      <w:tabs>
        <w:tab w:val="center" w:pos="4153" w:leader="none"/>
        <w:tab w:val="right" w:pos="8306" w:leader="none"/>
      </w:tabs>
    </w:pPr>
    <w:rPr>
      <w:sz w:val="18"/>
      <w:szCs w:val="18"/>
    </w:rPr>
  </w:style>
  <w:style w:type="paragraph" w:styleId="778">
    <w:name w:val="toc 1"/>
    <w:basedOn w:val="754"/>
    <w:next w:val="754"/>
    <w:uiPriority w:val="39"/>
    <w:unhideWhenUsed/>
    <w:qFormat/>
    <w:pPr>
      <w:ind w:left="0" w:right="0" w:firstLine="0"/>
      <w:spacing w:after="57"/>
    </w:pPr>
  </w:style>
  <w:style w:type="paragraph" w:styleId="779">
    <w:name w:val="toc 4"/>
    <w:basedOn w:val="754"/>
    <w:next w:val="754"/>
    <w:uiPriority w:val="39"/>
    <w:unhideWhenUsed/>
    <w:qFormat/>
    <w:pPr>
      <w:ind w:left="850" w:right="0" w:firstLine="0"/>
      <w:spacing w:after="57"/>
    </w:pPr>
  </w:style>
  <w:style w:type="paragraph" w:styleId="780">
    <w:name w:val="Subtitle"/>
    <w:basedOn w:val="754"/>
    <w:next w:val="754"/>
    <w:link w:val="808"/>
    <w:uiPriority w:val="11"/>
    <w:qFormat/>
    <w:pPr>
      <w:spacing w:before="200" w:after="200"/>
    </w:pPr>
    <w:rPr>
      <w:sz w:val="24"/>
      <w:szCs w:val="24"/>
    </w:rPr>
  </w:style>
  <w:style w:type="paragraph" w:styleId="781">
    <w:name w:val="footnote text"/>
    <w:basedOn w:val="754"/>
    <w:link w:val="941"/>
    <w:uiPriority w:val="99"/>
    <w:semiHidden/>
    <w:unhideWhenUsed/>
    <w:qFormat/>
    <w:pPr>
      <w:spacing w:after="40" w:line="240" w:lineRule="auto"/>
    </w:pPr>
    <w:rPr>
      <w:sz w:val="18"/>
    </w:rPr>
  </w:style>
  <w:style w:type="paragraph" w:styleId="782">
    <w:name w:val="toc 6"/>
    <w:basedOn w:val="754"/>
    <w:next w:val="754"/>
    <w:uiPriority w:val="39"/>
    <w:unhideWhenUsed/>
    <w:qFormat/>
    <w:pPr>
      <w:ind w:left="1417" w:right="0" w:firstLine="0"/>
      <w:spacing w:after="57"/>
    </w:pPr>
  </w:style>
  <w:style w:type="paragraph" w:styleId="783">
    <w:name w:val="table of figures"/>
    <w:basedOn w:val="754"/>
    <w:next w:val="754"/>
    <w:uiPriority w:val="99"/>
    <w:unhideWhenUsed/>
    <w:qFormat/>
    <w:pPr>
      <w:spacing w:after="0" w:afterAutospacing="0"/>
    </w:pPr>
  </w:style>
  <w:style w:type="paragraph" w:styleId="784">
    <w:name w:val="toc 2"/>
    <w:basedOn w:val="754"/>
    <w:next w:val="754"/>
    <w:uiPriority w:val="39"/>
    <w:unhideWhenUsed/>
    <w:qFormat/>
    <w:pPr>
      <w:ind w:left="283" w:right="0" w:firstLine="0"/>
      <w:spacing w:after="57"/>
    </w:pPr>
  </w:style>
  <w:style w:type="paragraph" w:styleId="785">
    <w:name w:val="toc 9"/>
    <w:basedOn w:val="754"/>
    <w:next w:val="754"/>
    <w:uiPriority w:val="39"/>
    <w:unhideWhenUsed/>
    <w:qFormat/>
    <w:pPr>
      <w:ind w:left="2268" w:right="0" w:firstLine="0"/>
      <w:spacing w:after="57"/>
    </w:pPr>
  </w:style>
  <w:style w:type="paragraph" w:styleId="786">
    <w:name w:val="Normal (Web)"/>
    <w:basedOn w:val="754"/>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87">
    <w:name w:val="Title"/>
    <w:basedOn w:val="754"/>
    <w:next w:val="754"/>
    <w:link w:val="807"/>
    <w:uiPriority w:val="10"/>
    <w:qFormat/>
    <w:pPr>
      <w:contextualSpacing/>
      <w:spacing w:before="300" w:after="200"/>
    </w:pPr>
    <w:rPr>
      <w:sz w:val="48"/>
      <w:szCs w:val="48"/>
    </w:rPr>
  </w:style>
  <w:style w:type="paragraph" w:styleId="788">
    <w:name w:val="Body Text First Indent"/>
    <w:basedOn w:val="769"/>
    <w:uiPriority w:val="0"/>
    <w:qFormat/>
    <w:pPr>
      <w:ind w:firstLine="420"/>
      <w:spacing w:after="120"/>
    </w:pPr>
    <w:rPr>
      <w:rFonts w:ascii="Times New Roman" w:eastAsia="宋体"/>
      <w:szCs w:val="24"/>
    </w:rPr>
  </w:style>
  <w:style w:type="table" w:styleId="789">
    <w:name w:val="Table Grid"/>
    <w:basedOn w:val="76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64"/>
    <w:uiPriority w:val="22"/>
    <w:qFormat/>
    <w:rPr>
      <w:b/>
    </w:rPr>
  </w:style>
  <w:style w:type="character" w:styleId="791">
    <w:name w:val="endnote reference"/>
    <w:basedOn w:val="764"/>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basedOn w:val="764"/>
    <w:uiPriority w:val="99"/>
    <w:unhideWhenUsed/>
    <w:qFormat/>
    <w:rPr>
      <w:vertAlign w:val="superscript"/>
    </w:rPr>
  </w:style>
  <w:style w:type="paragraph" w:styleId="794" w:customStyle="1">
    <w:name w:val="UserStyle_0"/>
    <w:uiPriority w:val="0"/>
    <w:qFormat/>
    <w:rPr>
      <w:rFonts w:ascii="Arial,Bold" w:hAnsi="Arial,Bold" w:eastAsia="PMingLiU" w:cs="Times New Roman"/>
      <w:lang w:val="en-US" w:eastAsia="en-US" w:bidi="ar-SA"/>
    </w:rPr>
  </w:style>
  <w:style w:type="paragraph" w:styleId="795" w:customStyle="1">
    <w:name w:val="Default"/>
    <w:basedOn w:val="754"/>
    <w:uiPriority w:val="0"/>
    <w:qFormat/>
    <w:pPr>
      <w:jc w:val="left"/>
    </w:pPr>
    <w:rPr>
      <w:rFonts w:ascii="Arial" w:hAnsi="Arial" w:eastAsia="PMingLiU"/>
      <w:sz w:val="20"/>
      <w:szCs w:val="20"/>
    </w:rPr>
  </w:style>
  <w:style w:type="character" w:styleId="796" w:customStyle="1">
    <w:name w:val="Heading 1 Char"/>
    <w:basedOn w:val="764"/>
    <w:link w:val="755"/>
    <w:uiPriority w:val="9"/>
    <w:qFormat/>
    <w:rPr>
      <w:rFonts w:ascii="Arial" w:hAnsi="Arial" w:eastAsia="Arial" w:cs="Arial"/>
      <w:sz w:val="40"/>
      <w:szCs w:val="40"/>
    </w:rPr>
  </w:style>
  <w:style w:type="character" w:styleId="797" w:customStyle="1">
    <w:name w:val="Heading 2 Char"/>
    <w:basedOn w:val="764"/>
    <w:link w:val="756"/>
    <w:uiPriority w:val="9"/>
    <w:qFormat/>
    <w:rPr>
      <w:rFonts w:ascii="Arial" w:hAnsi="Arial" w:eastAsia="Arial" w:cs="Arial"/>
      <w:sz w:val="34"/>
    </w:rPr>
  </w:style>
  <w:style w:type="character" w:styleId="798" w:customStyle="1">
    <w:name w:val="Heading 3 Char"/>
    <w:basedOn w:val="764"/>
    <w:link w:val="757"/>
    <w:uiPriority w:val="9"/>
    <w:qFormat/>
    <w:rPr>
      <w:rFonts w:ascii="Arial" w:hAnsi="Arial" w:eastAsia="Arial" w:cs="Arial"/>
      <w:sz w:val="30"/>
      <w:szCs w:val="30"/>
    </w:rPr>
  </w:style>
  <w:style w:type="character" w:styleId="799" w:customStyle="1">
    <w:name w:val="Heading 4 Char"/>
    <w:basedOn w:val="764"/>
    <w:link w:val="758"/>
    <w:uiPriority w:val="9"/>
    <w:qFormat/>
    <w:rPr>
      <w:rFonts w:ascii="Arial" w:hAnsi="Arial" w:eastAsia="Arial" w:cs="Arial"/>
      <w:b/>
      <w:bCs/>
      <w:sz w:val="26"/>
      <w:szCs w:val="26"/>
    </w:rPr>
  </w:style>
  <w:style w:type="character" w:styleId="800" w:customStyle="1">
    <w:name w:val="Heading 5 Char"/>
    <w:basedOn w:val="764"/>
    <w:link w:val="759"/>
    <w:uiPriority w:val="9"/>
    <w:qFormat/>
    <w:rPr>
      <w:rFonts w:ascii="Arial" w:hAnsi="Arial" w:eastAsia="Arial" w:cs="Arial"/>
      <w:b/>
      <w:bCs/>
      <w:sz w:val="24"/>
      <w:szCs w:val="24"/>
    </w:rPr>
  </w:style>
  <w:style w:type="character" w:styleId="801" w:customStyle="1">
    <w:name w:val="Heading 6 Char"/>
    <w:basedOn w:val="764"/>
    <w:link w:val="760"/>
    <w:uiPriority w:val="9"/>
    <w:qFormat/>
    <w:rPr>
      <w:rFonts w:ascii="Arial" w:hAnsi="Arial" w:eastAsia="Arial" w:cs="Arial"/>
      <w:b/>
      <w:bCs/>
      <w:sz w:val="22"/>
      <w:szCs w:val="22"/>
    </w:rPr>
  </w:style>
  <w:style w:type="character" w:styleId="802" w:customStyle="1">
    <w:name w:val="Heading 7 Char"/>
    <w:basedOn w:val="764"/>
    <w:link w:val="761"/>
    <w:uiPriority w:val="9"/>
    <w:qFormat/>
    <w:rPr>
      <w:rFonts w:ascii="Arial" w:hAnsi="Arial" w:eastAsia="Arial" w:cs="Arial"/>
      <w:b/>
      <w:bCs/>
      <w:i/>
      <w:iCs/>
      <w:sz w:val="22"/>
      <w:szCs w:val="22"/>
    </w:rPr>
  </w:style>
  <w:style w:type="character" w:styleId="803" w:customStyle="1">
    <w:name w:val="Heading 8 Char"/>
    <w:basedOn w:val="764"/>
    <w:link w:val="762"/>
    <w:uiPriority w:val="9"/>
    <w:qFormat/>
    <w:rPr>
      <w:rFonts w:ascii="Arial" w:hAnsi="Arial" w:eastAsia="Arial" w:cs="Arial"/>
      <w:i/>
      <w:iCs/>
      <w:sz w:val="22"/>
      <w:szCs w:val="22"/>
    </w:rPr>
  </w:style>
  <w:style w:type="character" w:styleId="804" w:customStyle="1">
    <w:name w:val="Heading 9 Char"/>
    <w:basedOn w:val="764"/>
    <w:link w:val="763"/>
    <w:uiPriority w:val="9"/>
    <w:qFormat/>
    <w:rPr>
      <w:rFonts w:ascii="Arial" w:hAnsi="Arial" w:eastAsia="Arial" w:cs="Arial"/>
      <w:i/>
      <w:iCs/>
      <w:sz w:val="21"/>
      <w:szCs w:val="21"/>
    </w:rPr>
  </w:style>
  <w:style w:type="paragraph" w:styleId="805">
    <w:name w:val="List Paragraph"/>
    <w:basedOn w:val="754"/>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basedOn w:val="764"/>
    <w:link w:val="787"/>
    <w:uiPriority w:val="10"/>
    <w:qFormat/>
    <w:rPr>
      <w:sz w:val="48"/>
      <w:szCs w:val="48"/>
    </w:rPr>
  </w:style>
  <w:style w:type="character" w:styleId="808" w:customStyle="1">
    <w:name w:val="Subtitle Char"/>
    <w:basedOn w:val="764"/>
    <w:link w:val="780"/>
    <w:uiPriority w:val="11"/>
    <w:qFormat/>
    <w:rPr>
      <w:sz w:val="24"/>
      <w:szCs w:val="24"/>
    </w:rPr>
  </w:style>
  <w:style w:type="paragraph" w:styleId="809">
    <w:name w:val="Quote"/>
    <w:basedOn w:val="754"/>
    <w:next w:val="754"/>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54"/>
    <w:next w:val="754"/>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basedOn w:val="764"/>
    <w:uiPriority w:val="99"/>
    <w:qFormat/>
  </w:style>
  <w:style w:type="character" w:styleId="814" w:customStyle="1">
    <w:name w:val="Footer Char"/>
    <w:basedOn w:val="764"/>
    <w:uiPriority w:val="99"/>
    <w:qFormat/>
  </w:style>
  <w:style w:type="character" w:styleId="815" w:customStyle="1">
    <w:name w:val="Caption Char"/>
    <w:uiPriority w:val="99"/>
    <w:qFormat/>
  </w:style>
  <w:style w:type="table" w:styleId="816"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6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6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6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6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6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6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6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6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basedOn w:val="7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6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6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6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6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6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6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6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6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6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6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6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6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6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6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6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6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6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6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6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6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6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6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6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6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6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6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6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6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6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6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6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6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6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6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6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6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6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6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6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6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6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6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6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6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6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6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6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6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6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6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6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6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6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6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1"/>
    <w:uiPriority w:val="99"/>
    <w:qFormat/>
    <w:rPr>
      <w:sz w:val="18"/>
    </w:rPr>
  </w:style>
  <w:style w:type="character" w:styleId="942" w:customStyle="1">
    <w:name w:val="Endnote Text Char"/>
    <w:link w:val="775"/>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54"/>
    <w:link w:val="956"/>
    <w:uiPriority w:val="0"/>
    <w:qFormat/>
    <w:pPr>
      <w:keepLines/>
      <w:keepNext/>
      <w:spacing w:before="340" w:after="330" w:line="578" w:lineRule="auto"/>
      <w:outlineLvl w:val="0"/>
    </w:pPr>
    <w:rPr>
      <w:b/>
      <w:bCs/>
      <w:sz w:val="44"/>
      <w:szCs w:val="44"/>
    </w:rPr>
  </w:style>
  <w:style w:type="paragraph" w:styleId="945" w:customStyle="1">
    <w:name w:val="标题 21"/>
    <w:basedOn w:val="754"/>
    <w:link w:val="957"/>
    <w:uiPriority w:val="0"/>
    <w:qFormat/>
    <w:pPr>
      <w:keepLines/>
      <w:keepNext/>
      <w:spacing w:before="260" w:after="260" w:line="416" w:lineRule="auto"/>
      <w:outlineLvl w:val="1"/>
    </w:pPr>
    <w:rPr>
      <w:rFonts w:ascii="Arial" w:hAnsi="Arial" w:eastAsia="黑体"/>
      <w:b/>
      <w:bCs/>
      <w:sz w:val="32"/>
      <w:szCs w:val="32"/>
    </w:rPr>
  </w:style>
  <w:style w:type="paragraph" w:styleId="946" w:customStyle="1">
    <w:name w:val="标题 31"/>
    <w:basedOn w:val="754"/>
    <w:link w:val="958"/>
    <w:uiPriority w:val="0"/>
    <w:qFormat/>
    <w:pPr>
      <w:keepLines/>
      <w:keepNext/>
      <w:spacing w:before="260" w:after="260" w:line="416" w:lineRule="auto"/>
      <w:outlineLvl w:val="2"/>
    </w:pPr>
    <w:rPr>
      <w:b/>
      <w:bCs/>
      <w:sz w:val="32"/>
      <w:szCs w:val="32"/>
    </w:rPr>
  </w:style>
  <w:style w:type="paragraph" w:styleId="947" w:customStyle="1">
    <w:name w:val="标题 411"/>
    <w:basedOn w:val="754"/>
    <w:link w:val="959"/>
    <w:uiPriority w:val="0"/>
    <w:qFormat/>
    <w:pPr>
      <w:jc w:val="center"/>
      <w:keepNext/>
      <w:outlineLvl w:val="3"/>
    </w:pPr>
    <w:rPr>
      <w:rFonts w:eastAsia="新宋体"/>
      <w:sz w:val="30"/>
      <w:szCs w:val="21"/>
    </w:rPr>
  </w:style>
  <w:style w:type="paragraph" w:styleId="948" w:customStyle="1">
    <w:name w:val="标题 51"/>
    <w:basedOn w:val="754"/>
    <w:link w:val="960"/>
    <w:uiPriority w:val="0"/>
    <w:qFormat/>
    <w:pPr>
      <w:keepLines/>
      <w:keepNext/>
      <w:spacing w:before="280" w:after="290" w:line="376" w:lineRule="auto"/>
      <w:outlineLvl w:val="4"/>
    </w:pPr>
    <w:rPr>
      <w:b/>
      <w:bCs/>
      <w:sz w:val="28"/>
      <w:szCs w:val="28"/>
    </w:rPr>
  </w:style>
  <w:style w:type="paragraph" w:styleId="949" w:customStyle="1">
    <w:name w:val="标题 61"/>
    <w:basedOn w:val="754"/>
    <w:link w:val="961"/>
    <w:uiPriority w:val="0"/>
    <w:qFormat/>
    <w:pPr>
      <w:jc w:val="center"/>
      <w:keepNext/>
      <w:outlineLvl w:val="5"/>
    </w:pPr>
    <w:rPr>
      <w:b/>
      <w:sz w:val="44"/>
      <w:szCs w:val="20"/>
    </w:rPr>
  </w:style>
  <w:style w:type="paragraph" w:styleId="950" w:customStyle="1">
    <w:name w:val="标题 71"/>
    <w:basedOn w:val="754"/>
    <w:link w:val="964"/>
    <w:uiPriority w:val="0"/>
    <w:qFormat/>
    <w:pPr>
      <w:keepLines/>
      <w:keepNext/>
      <w:spacing w:before="240" w:after="64" w:line="320" w:lineRule="auto"/>
      <w:outlineLvl w:val="6"/>
    </w:pPr>
    <w:rPr>
      <w:b/>
      <w:bCs/>
      <w:sz w:val="24"/>
    </w:rPr>
  </w:style>
  <w:style w:type="paragraph" w:styleId="951" w:customStyle="1">
    <w:name w:val="标题 81"/>
    <w:basedOn w:val="754"/>
    <w:link w:val="965"/>
    <w:uiPriority w:val="0"/>
    <w:qFormat/>
    <w:pPr>
      <w:keepLines/>
      <w:keepNext/>
      <w:spacing w:before="240" w:after="64" w:line="320" w:lineRule="auto"/>
      <w:outlineLvl w:val="7"/>
    </w:pPr>
    <w:rPr>
      <w:rFonts w:ascii="Arial" w:hAnsi="Arial" w:eastAsia="黑体"/>
      <w:sz w:val="24"/>
    </w:rPr>
  </w:style>
  <w:style w:type="paragraph" w:styleId="952" w:customStyle="1">
    <w:name w:val="标题 91"/>
    <w:basedOn w:val="754"/>
    <w:link w:val="966"/>
    <w:uiPriority w:val="0"/>
    <w:qFormat/>
    <w:pPr>
      <w:keepLines/>
      <w:keepNext/>
      <w:spacing w:before="240" w:after="64" w:line="320" w:lineRule="auto"/>
      <w:outlineLvl w:val="8"/>
    </w:pPr>
    <w:rPr>
      <w:rFonts w:ascii="Arial" w:hAnsi="Arial" w:eastAsia="黑体"/>
      <w:sz w:val="24"/>
      <w:szCs w:val="21"/>
    </w:rPr>
  </w:style>
  <w:style w:type="character" w:styleId="953" w:customStyle="1">
    <w:name w:val="默认段落字体1"/>
    <w:uiPriority w:val="0"/>
    <w:qFormat/>
  </w:style>
  <w:style w:type="table" w:styleId="954" w:customStyle="1">
    <w:name w:val="普通表格1"/>
    <w:uiPriority w:val="0"/>
    <w:qFormat/>
    <w:tblPr>
      <w:tblCellMar>
        <w:left w:w="0" w:type="dxa"/>
        <w:top w:w="0" w:type="dxa"/>
        <w:right w:w="0" w:type="dxa"/>
        <w:bottom w:w="0" w:type="dxa"/>
      </w:tblCellMar>
    </w:tblPr>
  </w:style>
  <w:style w:type="paragraph" w:styleId="955" w:customStyle="1">
    <w:name w:val="正文文本1"/>
    <w:basedOn w:val="754"/>
    <w:uiPriority w:val="0"/>
    <w:qFormat/>
    <w:rPr>
      <w:rFonts w:ascii="楷体_GB2312" w:hAnsi="Arial" w:eastAsia="楷体_GB2312"/>
      <w:sz w:val="28"/>
      <w:szCs w:val="28"/>
    </w:rPr>
  </w:style>
  <w:style w:type="character" w:styleId="956" w:customStyle="1">
    <w:name w:val="标题 1 字符"/>
    <w:link w:val="944"/>
    <w:uiPriority w:val="0"/>
    <w:qFormat/>
    <w:rPr>
      <w:rFonts w:ascii="Times New Roman" w:hAnsi="Times New Roman" w:eastAsia="宋体"/>
      <w:b/>
      <w:bCs/>
      <w:sz w:val="44"/>
      <w:szCs w:val="44"/>
    </w:rPr>
  </w:style>
  <w:style w:type="character" w:styleId="957" w:customStyle="1">
    <w:name w:val="标题 2 字符"/>
    <w:link w:val="945"/>
    <w:uiPriority w:val="0"/>
    <w:qFormat/>
    <w:rPr>
      <w:rFonts w:ascii="Arial" w:hAnsi="Arial" w:eastAsia="黑体"/>
      <w:b/>
      <w:bCs/>
      <w:sz w:val="32"/>
      <w:szCs w:val="32"/>
    </w:rPr>
  </w:style>
  <w:style w:type="character" w:styleId="958" w:customStyle="1">
    <w:name w:val="标题 3 字符"/>
    <w:link w:val="946"/>
    <w:uiPriority w:val="0"/>
    <w:qFormat/>
    <w:rPr>
      <w:rFonts w:ascii="Times New Roman" w:hAnsi="Times New Roman" w:eastAsia="宋体"/>
      <w:b/>
      <w:bCs/>
      <w:sz w:val="32"/>
      <w:szCs w:val="32"/>
    </w:rPr>
  </w:style>
  <w:style w:type="character" w:styleId="959" w:customStyle="1">
    <w:name w:val="标题 4 字符"/>
    <w:link w:val="947"/>
    <w:uiPriority w:val="0"/>
    <w:qFormat/>
    <w:rPr>
      <w:rFonts w:ascii="Times New Roman" w:hAnsi="Times New Roman" w:eastAsia="新宋体"/>
      <w:sz w:val="30"/>
      <w:szCs w:val="21"/>
    </w:rPr>
  </w:style>
  <w:style w:type="character" w:styleId="960" w:customStyle="1">
    <w:name w:val="标题 5 字符"/>
    <w:link w:val="948"/>
    <w:uiPriority w:val="0"/>
    <w:qFormat/>
    <w:rPr>
      <w:rFonts w:ascii="Times New Roman" w:hAnsi="Times New Roman" w:eastAsia="宋体"/>
      <w:b/>
      <w:bCs/>
      <w:sz w:val="28"/>
      <w:szCs w:val="28"/>
    </w:rPr>
  </w:style>
  <w:style w:type="character" w:styleId="961" w:customStyle="1">
    <w:name w:val="标题 6 字符"/>
    <w:link w:val="949"/>
    <w:uiPriority w:val="0"/>
    <w:qFormat/>
    <w:rPr>
      <w:rFonts w:ascii="Times New Roman" w:hAnsi="Times New Roman" w:eastAsia="宋体"/>
      <w:b/>
      <w:sz w:val="44"/>
      <w:szCs w:val="20"/>
    </w:rPr>
  </w:style>
  <w:style w:type="paragraph" w:styleId="962" w:customStyle="1">
    <w:name w:val="正文缩进11"/>
    <w:basedOn w:val="754"/>
    <w:link w:val="963"/>
    <w:uiPriority w:val="0"/>
    <w:qFormat/>
    <w:pPr>
      <w:ind w:firstLine="420"/>
    </w:pPr>
    <w:rPr>
      <w:sz w:val="20"/>
      <w:szCs w:val="20"/>
    </w:rPr>
  </w:style>
  <w:style w:type="character" w:styleId="963" w:customStyle="1">
    <w:name w:val="正文缩进 字符"/>
    <w:link w:val="962"/>
    <w:uiPriority w:val="0"/>
    <w:qFormat/>
    <w:rPr>
      <w:rFonts w:ascii="Times New Roman" w:hAnsi="Times New Roman" w:eastAsia="宋体"/>
      <w:sz w:val="20"/>
      <w:szCs w:val="20"/>
    </w:rPr>
  </w:style>
  <w:style w:type="character" w:styleId="964" w:customStyle="1">
    <w:name w:val="标题 7 字符"/>
    <w:link w:val="950"/>
    <w:uiPriority w:val="0"/>
    <w:qFormat/>
    <w:rPr>
      <w:rFonts w:ascii="Times New Roman" w:hAnsi="Times New Roman" w:eastAsia="宋体"/>
      <w:b/>
      <w:bCs/>
      <w:sz w:val="24"/>
      <w:szCs w:val="24"/>
    </w:rPr>
  </w:style>
  <w:style w:type="character" w:styleId="965" w:customStyle="1">
    <w:name w:val="标题 8 字符"/>
    <w:link w:val="951"/>
    <w:uiPriority w:val="0"/>
    <w:qFormat/>
    <w:rPr>
      <w:rFonts w:ascii="Arial" w:hAnsi="Arial" w:eastAsia="黑体"/>
      <w:sz w:val="24"/>
      <w:szCs w:val="24"/>
    </w:rPr>
  </w:style>
  <w:style w:type="character" w:styleId="966" w:customStyle="1">
    <w:name w:val="标题 9 字符"/>
    <w:link w:val="952"/>
    <w:uiPriority w:val="0"/>
    <w:qFormat/>
    <w:rPr>
      <w:rFonts w:ascii="Arial" w:hAnsi="Arial" w:eastAsia="黑体"/>
      <w:sz w:val="24"/>
      <w:szCs w:val="21"/>
    </w:rPr>
  </w:style>
  <w:style w:type="paragraph" w:styleId="967" w:customStyle="1">
    <w:name w:val="注释标题1"/>
    <w:basedOn w:val="754"/>
    <w:uiPriority w:val="0"/>
    <w:qFormat/>
    <w:rPr>
      <w:rFonts w:ascii="Verdana" w:hAnsi="Verdana"/>
      <w:szCs w:val="20"/>
    </w:rPr>
  </w:style>
  <w:style w:type="paragraph" w:styleId="968" w:customStyle="1">
    <w:name w:val="文档结构图1"/>
    <w:basedOn w:val="754"/>
    <w:link w:val="969"/>
    <w:uiPriority w:val="0"/>
    <w:semiHidden/>
    <w:qFormat/>
    <w:pPr>
      <w:shd w:val="clear" w:color="auto" w:fill="000080"/>
    </w:pPr>
    <w:rPr>
      <w:sz w:val="20"/>
    </w:rPr>
  </w:style>
  <w:style w:type="character" w:styleId="969" w:customStyle="1">
    <w:name w:val="文档结构图 字符"/>
    <w:link w:val="968"/>
    <w:uiPriority w:val="0"/>
    <w:semiHidden/>
    <w:qFormat/>
    <w:rPr>
      <w:szCs w:val="24"/>
      <w:shd w:val="clear" w:color="auto" w:fill="000080"/>
    </w:rPr>
  </w:style>
  <w:style w:type="paragraph" w:styleId="970" w:customStyle="1">
    <w:name w:val="引文目录标题1"/>
    <w:basedOn w:val="754"/>
    <w:next w:val="754"/>
    <w:uiPriority w:val="0"/>
    <w:qFormat/>
    <w:pPr>
      <w:jc w:val="center"/>
      <w:spacing w:line="360" w:lineRule="atLeast"/>
    </w:pPr>
    <w:rPr>
      <w:rFonts w:ascii="Arial" w:hAnsi="Arial" w:eastAsia="黑体"/>
      <w:sz w:val="36"/>
      <w:szCs w:val="20"/>
    </w:rPr>
  </w:style>
  <w:style w:type="paragraph" w:styleId="971" w:customStyle="1">
    <w:name w:val="批注文字1"/>
    <w:basedOn w:val="754"/>
    <w:link w:val="972"/>
    <w:uiPriority w:val="0"/>
    <w:qFormat/>
    <w:pPr>
      <w:jc w:val="left"/>
    </w:pPr>
  </w:style>
  <w:style w:type="character" w:styleId="972" w:customStyle="1">
    <w:name w:val="批注文字 字符"/>
    <w:link w:val="971"/>
    <w:uiPriority w:val="0"/>
    <w:qFormat/>
    <w:rPr>
      <w:sz w:val="21"/>
      <w:szCs w:val="24"/>
    </w:rPr>
  </w:style>
  <w:style w:type="paragraph" w:styleId="973" w:customStyle="1">
    <w:name w:val="正文文本 31"/>
    <w:basedOn w:val="754"/>
    <w:link w:val="974"/>
    <w:uiPriority w:val="0"/>
    <w:qFormat/>
    <w:pPr>
      <w:spacing w:after="120"/>
    </w:pPr>
    <w:rPr>
      <w:sz w:val="16"/>
      <w:szCs w:val="16"/>
    </w:rPr>
  </w:style>
  <w:style w:type="character" w:styleId="974" w:customStyle="1">
    <w:name w:val="正文文本 3 字符"/>
    <w:link w:val="973"/>
    <w:uiPriority w:val="0"/>
    <w:qFormat/>
    <w:rPr>
      <w:rFonts w:ascii="Times New Roman" w:hAnsi="Times New Roman" w:eastAsia="宋体"/>
      <w:sz w:val="16"/>
      <w:szCs w:val="16"/>
    </w:rPr>
  </w:style>
  <w:style w:type="paragraph" w:styleId="975" w:customStyle="1">
    <w:name w:val="正文文本21"/>
    <w:basedOn w:val="754"/>
    <w:link w:val="976"/>
    <w:uiPriority w:val="0"/>
    <w:qFormat/>
    <w:rPr>
      <w:rFonts w:ascii="仿宋_GB2312" w:eastAsia="仿宋_GB2312"/>
      <w:sz w:val="24"/>
      <w:szCs w:val="20"/>
    </w:rPr>
  </w:style>
  <w:style w:type="character" w:styleId="976" w:customStyle="1">
    <w:name w:val="正文文本 字符"/>
    <w:link w:val="975"/>
    <w:uiPriority w:val="0"/>
    <w:qFormat/>
    <w:rPr>
      <w:rFonts w:ascii="仿宋_GB2312" w:hAnsi="Times New Roman" w:eastAsia="仿宋_GB2312"/>
      <w:sz w:val="24"/>
      <w:szCs w:val="20"/>
    </w:rPr>
  </w:style>
  <w:style w:type="paragraph" w:styleId="977" w:customStyle="1">
    <w:name w:val="正文文本缩进1"/>
    <w:basedOn w:val="754"/>
    <w:next w:val="978"/>
    <w:link w:val="979"/>
    <w:uiPriority w:val="0"/>
    <w:qFormat/>
    <w:pPr>
      <w:ind w:left="765"/>
    </w:pPr>
    <w:rPr>
      <w:rFonts w:ascii="仿宋_GB2312" w:eastAsia="仿宋_GB2312"/>
      <w:sz w:val="28"/>
      <w:szCs w:val="20"/>
    </w:rPr>
  </w:style>
  <w:style w:type="paragraph" w:styleId="978" w:customStyle="1">
    <w:name w:val="寄信人地址1"/>
    <w:basedOn w:val="754"/>
    <w:uiPriority w:val="0"/>
    <w:qFormat/>
    <w:rPr>
      <w:rFonts w:ascii="Arial" w:hAnsi="Arial"/>
    </w:rPr>
  </w:style>
  <w:style w:type="character" w:styleId="979" w:customStyle="1">
    <w:name w:val="正文文本缩进 字符"/>
    <w:link w:val="977"/>
    <w:uiPriority w:val="0"/>
    <w:qFormat/>
    <w:rPr>
      <w:rFonts w:ascii="仿宋_GB2312" w:hAnsi="Times New Roman" w:eastAsia="仿宋_GB2312"/>
      <w:sz w:val="28"/>
      <w:szCs w:val="20"/>
    </w:rPr>
  </w:style>
  <w:style w:type="paragraph" w:styleId="980" w:customStyle="1">
    <w:name w:val="文本块1"/>
    <w:basedOn w:val="754"/>
    <w:uiPriority w:val="0"/>
    <w:qFormat/>
    <w:pPr>
      <w:ind w:right="210" w:firstLine="560"/>
      <w:spacing w:line="360" w:lineRule="auto"/>
    </w:pPr>
    <w:rPr>
      <w:rFonts w:ascii="宋体" w:hAnsi="宋体"/>
      <w:color w:val="000000"/>
      <w:spacing w:val="20"/>
      <w:sz w:val="24"/>
      <w:szCs w:val="18"/>
    </w:rPr>
  </w:style>
  <w:style w:type="paragraph" w:styleId="981" w:customStyle="1">
    <w:name w:val="纯文本11"/>
    <w:basedOn w:val="754"/>
    <w:link w:val="982"/>
    <w:uiPriority w:val="0"/>
    <w:qFormat/>
    <w:rPr>
      <w:rFonts w:ascii="宋体" w:hAnsi="Courier New"/>
      <w:sz w:val="20"/>
      <w:szCs w:val="21"/>
    </w:rPr>
  </w:style>
  <w:style w:type="character" w:styleId="982" w:customStyle="1">
    <w:name w:val="纯文本 字符"/>
    <w:link w:val="981"/>
    <w:uiPriority w:val="0"/>
    <w:qFormat/>
    <w:rPr>
      <w:rFonts w:ascii="宋体" w:hAnsi="Courier New" w:eastAsia="宋体"/>
      <w:szCs w:val="21"/>
    </w:rPr>
  </w:style>
  <w:style w:type="paragraph" w:styleId="983" w:customStyle="1">
    <w:name w:val="日期1"/>
    <w:basedOn w:val="754"/>
    <w:link w:val="984"/>
    <w:uiPriority w:val="0"/>
    <w:qFormat/>
    <w:rPr>
      <w:sz w:val="24"/>
      <w:szCs w:val="20"/>
    </w:rPr>
  </w:style>
  <w:style w:type="character" w:styleId="984" w:customStyle="1">
    <w:name w:val="日期 字符"/>
    <w:link w:val="983"/>
    <w:uiPriority w:val="0"/>
    <w:qFormat/>
    <w:rPr>
      <w:rFonts w:ascii="Times New Roman" w:hAnsi="Times New Roman" w:eastAsia="宋体"/>
      <w:sz w:val="24"/>
      <w:szCs w:val="20"/>
    </w:rPr>
  </w:style>
  <w:style w:type="paragraph" w:styleId="985" w:customStyle="1">
    <w:name w:val="正文文本缩进 21"/>
    <w:basedOn w:val="754"/>
    <w:link w:val="986"/>
    <w:uiPriority w:val="0"/>
    <w:qFormat/>
    <w:pPr>
      <w:ind w:firstLine="560"/>
      <w:spacing w:line="500" w:lineRule="exact"/>
    </w:pPr>
    <w:rPr>
      <w:rFonts w:eastAsia="仿宋_GB2312"/>
      <w:sz w:val="28"/>
      <w:szCs w:val="20"/>
    </w:rPr>
  </w:style>
  <w:style w:type="character" w:styleId="986" w:customStyle="1">
    <w:name w:val="正文文本缩进 2 字符"/>
    <w:link w:val="985"/>
    <w:uiPriority w:val="0"/>
    <w:qFormat/>
    <w:rPr>
      <w:rFonts w:ascii="Times New Roman" w:hAnsi="Times New Roman" w:eastAsia="仿宋_GB2312"/>
      <w:sz w:val="28"/>
      <w:szCs w:val="20"/>
    </w:rPr>
  </w:style>
  <w:style w:type="paragraph" w:styleId="987" w:customStyle="1">
    <w:name w:val="批注框文本1"/>
    <w:basedOn w:val="754"/>
    <w:link w:val="988"/>
    <w:uiPriority w:val="0"/>
    <w:semiHidden/>
    <w:qFormat/>
    <w:rPr>
      <w:sz w:val="18"/>
      <w:szCs w:val="18"/>
    </w:rPr>
  </w:style>
  <w:style w:type="character" w:styleId="988" w:customStyle="1">
    <w:name w:val="批注框文本 字符"/>
    <w:link w:val="987"/>
    <w:uiPriority w:val="0"/>
    <w:semiHidden/>
    <w:qFormat/>
    <w:rPr>
      <w:sz w:val="18"/>
      <w:szCs w:val="18"/>
    </w:rPr>
  </w:style>
  <w:style w:type="paragraph" w:styleId="989" w:customStyle="1">
    <w:name w:val="页脚11"/>
    <w:basedOn w:val="754"/>
    <w:link w:val="990"/>
    <w:uiPriority w:val="0"/>
    <w:qFormat/>
    <w:pPr>
      <w:jc w:val="left"/>
      <w:tabs>
        <w:tab w:val="center" w:pos="4153" w:leader="none"/>
        <w:tab w:val="right" w:pos="8306" w:leader="none"/>
      </w:tabs>
    </w:pPr>
    <w:rPr>
      <w:sz w:val="18"/>
      <w:szCs w:val="20"/>
    </w:rPr>
  </w:style>
  <w:style w:type="character" w:styleId="990" w:customStyle="1">
    <w:name w:val="页脚 字符"/>
    <w:link w:val="989"/>
    <w:uiPriority w:val="0"/>
    <w:qFormat/>
    <w:rPr>
      <w:rFonts w:ascii="Times New Roman" w:hAnsi="Times New Roman" w:eastAsia="宋体"/>
      <w:sz w:val="18"/>
      <w:szCs w:val="20"/>
    </w:rPr>
  </w:style>
  <w:style w:type="paragraph" w:styleId="991" w:customStyle="1">
    <w:name w:val="页眉11"/>
    <w:basedOn w:val="754"/>
    <w:link w:val="992"/>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字符"/>
    <w:link w:val="991"/>
    <w:uiPriority w:val="0"/>
    <w:qFormat/>
    <w:rPr>
      <w:rFonts w:ascii="Times New Roman" w:hAnsi="Times New Roman" w:eastAsia="宋体"/>
      <w:sz w:val="18"/>
      <w:szCs w:val="18"/>
    </w:rPr>
  </w:style>
  <w:style w:type="paragraph" w:styleId="993" w:customStyle="1">
    <w:name w:val="目录 11"/>
    <w:basedOn w:val="754"/>
    <w:uiPriority w:val="0"/>
    <w:semiHidden/>
    <w:qFormat/>
    <w:rPr>
      <w:sz w:val="24"/>
    </w:rPr>
  </w:style>
  <w:style w:type="paragraph" w:styleId="994" w:customStyle="1">
    <w:name w:val="列表1"/>
    <w:basedOn w:val="754"/>
    <w:uiPriority w:val="0"/>
    <w:qFormat/>
    <w:pPr>
      <w:ind w:left="200" w:hanging="200"/>
    </w:pPr>
  </w:style>
  <w:style w:type="paragraph" w:styleId="995" w:customStyle="1">
    <w:name w:val="正文文本缩进 31"/>
    <w:basedOn w:val="754"/>
    <w:next w:val="970"/>
    <w:link w:val="996"/>
    <w:uiPriority w:val="0"/>
    <w:qFormat/>
    <w:pPr>
      <w:ind w:left="420"/>
      <w:spacing w:after="120"/>
    </w:pPr>
    <w:rPr>
      <w:sz w:val="16"/>
      <w:szCs w:val="16"/>
    </w:rPr>
  </w:style>
  <w:style w:type="character" w:styleId="996" w:customStyle="1">
    <w:name w:val="正文文本缩进 3 字符"/>
    <w:link w:val="995"/>
    <w:uiPriority w:val="0"/>
    <w:qFormat/>
    <w:rPr>
      <w:rFonts w:ascii="Times New Roman" w:hAnsi="Times New Roman" w:eastAsia="宋体"/>
      <w:sz w:val="16"/>
      <w:szCs w:val="16"/>
    </w:rPr>
  </w:style>
  <w:style w:type="paragraph" w:styleId="997" w:customStyle="1">
    <w:name w:val="正文文本 21"/>
    <w:basedOn w:val="754"/>
    <w:link w:val="998"/>
    <w:uiPriority w:val="0"/>
    <w:qFormat/>
    <w:rPr>
      <w:b/>
      <w:bCs/>
      <w:sz w:val="18"/>
    </w:rPr>
  </w:style>
  <w:style w:type="character" w:styleId="998" w:customStyle="1">
    <w:name w:val="正文文本 2 字符"/>
    <w:link w:val="997"/>
    <w:uiPriority w:val="0"/>
    <w:qFormat/>
    <w:rPr>
      <w:rFonts w:ascii="Times New Roman" w:hAnsi="Times New Roman" w:eastAsia="宋体"/>
      <w:b/>
      <w:bCs/>
      <w:sz w:val="18"/>
      <w:szCs w:val="24"/>
    </w:rPr>
  </w:style>
  <w:style w:type="paragraph" w:styleId="999" w:customStyle="1">
    <w:name w:val="普通(网站)1"/>
    <w:basedOn w:val="754"/>
    <w:uiPriority w:val="0"/>
    <w:qFormat/>
    <w:pPr>
      <w:jc w:val="left"/>
      <w:spacing w:before="100" w:beforeAutospacing="1" w:after="100" w:afterAutospacing="1"/>
      <w:widowControl/>
    </w:pPr>
    <w:rPr>
      <w:rFonts w:ascii="宋体" w:hAnsi="宋体"/>
      <w:color w:val="000000"/>
      <w:sz w:val="24"/>
    </w:rPr>
  </w:style>
  <w:style w:type="paragraph" w:styleId="1000" w:customStyle="1">
    <w:name w:val="批注主题1"/>
    <w:basedOn w:val="971"/>
    <w:link w:val="1001"/>
    <w:uiPriority w:val="0"/>
    <w:qFormat/>
    <w:rPr>
      <w:b/>
      <w:bCs/>
    </w:rPr>
  </w:style>
  <w:style w:type="character" w:styleId="1001" w:customStyle="1">
    <w:name w:val="批注主题 字符"/>
    <w:link w:val="1000"/>
    <w:uiPriority w:val="0"/>
    <w:semiHidden/>
    <w:qFormat/>
    <w:rPr>
      <w:b/>
      <w:bCs/>
      <w:sz w:val="21"/>
      <w:szCs w:val="24"/>
    </w:rPr>
  </w:style>
  <w:style w:type="paragraph" w:styleId="1002" w:customStyle="1">
    <w:name w:val="正文首行缩进11"/>
    <w:basedOn w:val="975"/>
    <w:link w:val="1003"/>
    <w:uiPriority w:val="0"/>
    <w:qFormat/>
    <w:pPr>
      <w:ind w:firstLine="420"/>
      <w:spacing w:after="120"/>
    </w:pPr>
    <w:rPr>
      <w:rFonts w:ascii="Times New Roman" w:eastAsia="宋体"/>
      <w:szCs w:val="24"/>
    </w:rPr>
  </w:style>
  <w:style w:type="character" w:styleId="1003" w:customStyle="1">
    <w:name w:val="正文文本首行缩进 字符"/>
    <w:link w:val="1002"/>
    <w:uiPriority w:val="0"/>
    <w:qFormat/>
    <w:rPr>
      <w:rFonts w:ascii="Times New Roman" w:hAnsi="Times New Roman" w:eastAsia="宋体"/>
      <w:sz w:val="24"/>
      <w:szCs w:val="24"/>
    </w:rPr>
  </w:style>
  <w:style w:type="paragraph" w:styleId="1004" w:customStyle="1">
    <w:name w:val="正文首行缩进 21"/>
    <w:basedOn w:val="977"/>
    <w:next w:val="995"/>
    <w:uiPriority w:val="0"/>
    <w:qFormat/>
    <w:pPr>
      <w:ind w:firstLine="200"/>
    </w:pPr>
  </w:style>
  <w:style w:type="table" w:styleId="1005" w:customStyle="1">
    <w:name w:val="网格型11"/>
    <w:basedOn w:val="954"/>
    <w:uiPriority w:val="0"/>
    <w:qFormat/>
    <w:tblPr>
      <w:tblCellMar>
        <w:left w:w="0" w:type="dxa"/>
        <w:top w:w="0" w:type="dxa"/>
        <w:right w:w="0" w:type="dxa"/>
        <w:bottom w:w="0" w:type="dxa"/>
      </w:tblCellMar>
    </w:tblPr>
  </w:style>
  <w:style w:type="character" w:styleId="1006" w:customStyle="1">
    <w:name w:val="要点1"/>
    <w:uiPriority w:val="0"/>
    <w:qFormat/>
    <w:rPr>
      <w:b/>
      <w:bCs/>
    </w:rPr>
  </w:style>
  <w:style w:type="character" w:styleId="1007" w:customStyle="1">
    <w:name w:val="页码1"/>
    <w:uiPriority w:val="0"/>
    <w:qFormat/>
  </w:style>
  <w:style w:type="character" w:styleId="1008" w:customStyle="1">
    <w:name w:val="已访问的超链接1"/>
    <w:uiPriority w:val="0"/>
    <w:qFormat/>
    <w:rPr>
      <w:color w:val="800080"/>
      <w:u w:val="single"/>
    </w:rPr>
  </w:style>
  <w:style w:type="character" w:styleId="1009" w:customStyle="1">
    <w:name w:val="超链接1"/>
    <w:uiPriority w:val="0"/>
    <w:qFormat/>
    <w:rPr>
      <w:color w:val="0000ff"/>
      <w:u w:val="single"/>
    </w:rPr>
  </w:style>
  <w:style w:type="character" w:styleId="1010" w:customStyle="1">
    <w:name w:val="批注引用1"/>
    <w:uiPriority w:val="0"/>
    <w:qFormat/>
    <w:rPr>
      <w:sz w:val="21"/>
      <w:szCs w:val="21"/>
    </w:rPr>
  </w:style>
  <w:style w:type="paragraph" w:styleId="1011" w:customStyle="1">
    <w:name w:val="列表段落1"/>
    <w:basedOn w:val="754"/>
    <w:link w:val="1012"/>
    <w:uiPriority w:val="0"/>
    <w:qFormat/>
    <w:pPr>
      <w:ind w:firstLine="420"/>
    </w:pPr>
    <w:rPr>
      <w:sz w:val="20"/>
      <w:szCs w:val="20"/>
    </w:rPr>
  </w:style>
  <w:style w:type="character" w:styleId="1012" w:customStyle="1">
    <w:name w:val="列表段落 字符1"/>
    <w:link w:val="1011"/>
    <w:uiPriority w:val="0"/>
    <w:qFormat/>
  </w:style>
  <w:style w:type="paragraph" w:styleId="1013" w:customStyle="1">
    <w:name w:val="无间隔1"/>
    <w:uiPriority w:val="0"/>
    <w:qFormat/>
    <w:rPr>
      <w:rFonts w:hint="default" w:ascii="Times New Roman" w:hAnsi="Times New Roman" w:eastAsia="宋体" w:cs="Times New Roman"/>
      <w:sz w:val="22"/>
      <w:lang w:val="en-US" w:eastAsia="zh-CN" w:bidi="ar-SA"/>
    </w:rPr>
  </w:style>
  <w:style w:type="paragraph" w:styleId="1014" w:customStyle="1">
    <w:name w:val="正文缩进1"/>
    <w:basedOn w:val="754"/>
    <w:uiPriority w:val="0"/>
    <w:qFormat/>
    <w:pPr>
      <w:ind w:firstLine="420"/>
      <w:jc w:val="left"/>
      <w:widowControl/>
    </w:pPr>
  </w:style>
  <w:style w:type="character" w:styleId="1015" w:customStyle="1">
    <w:name w:val="文档结构图 Char1"/>
    <w:uiPriority w:val="0"/>
    <w:semiHidden/>
    <w:qFormat/>
    <w:rPr>
      <w:rFonts w:ascii="宋体" w:hAnsi="Times New Roman" w:eastAsia="宋体"/>
      <w:sz w:val="18"/>
      <w:szCs w:val="18"/>
    </w:rPr>
  </w:style>
  <w:style w:type="character" w:styleId="1016" w:customStyle="1">
    <w:name w:val="普通正文 Char"/>
    <w:link w:val="1017"/>
    <w:uiPriority w:val="0"/>
    <w:qFormat/>
    <w:rPr>
      <w:rFonts w:ascii="Arial" w:hAnsi="Arial"/>
      <w:sz w:val="24"/>
      <w:szCs w:val="24"/>
    </w:rPr>
  </w:style>
  <w:style w:type="paragraph" w:styleId="1017" w:customStyle="1">
    <w:name w:val="普通正文"/>
    <w:basedOn w:val="754"/>
    <w:link w:val="1016"/>
    <w:uiPriority w:val="0"/>
    <w:qFormat/>
    <w:pPr>
      <w:ind w:left="-2" w:right="120" w:firstLine="480"/>
      <w:jc w:val="center"/>
      <w:spacing w:before="120" w:after="120" w:line="360" w:lineRule="auto"/>
    </w:pPr>
    <w:rPr>
      <w:rFonts w:ascii="Arial" w:hAnsi="Arial"/>
      <w:sz w:val="24"/>
    </w:rPr>
  </w:style>
  <w:style w:type="character" w:styleId="1018" w:customStyle="1">
    <w:name w:val="FA正文 Char"/>
    <w:link w:val="1019"/>
    <w:uiPriority w:val="0"/>
    <w:qFormat/>
    <w:rPr>
      <w:rFonts w:ascii="宋体" w:hAnsi="宋体" w:eastAsia="宋体"/>
      <w:sz w:val="28"/>
      <w:szCs w:val="28"/>
    </w:rPr>
  </w:style>
  <w:style w:type="paragraph" w:styleId="1019" w:customStyle="1">
    <w:name w:val="FA正文"/>
    <w:basedOn w:val="754"/>
    <w:link w:val="1018"/>
    <w:uiPriority w:val="0"/>
    <w:qFormat/>
    <w:pPr>
      <w:ind w:firstLine="538"/>
      <w:spacing w:line="440" w:lineRule="atLeast"/>
      <w:tabs>
        <w:tab w:val="left" w:pos="3375" w:leader="none"/>
      </w:tabs>
    </w:pPr>
    <w:rPr>
      <w:rFonts w:ascii="宋体" w:hAnsi="宋体"/>
      <w:sz w:val="28"/>
      <w:szCs w:val="28"/>
    </w:rPr>
  </w:style>
  <w:style w:type="character" w:styleId="1020" w:customStyle="1">
    <w:name w:val="正文缩进2格 Char"/>
    <w:link w:val="1021"/>
    <w:uiPriority w:val="0"/>
    <w:qFormat/>
    <w:rPr>
      <w:rFonts w:ascii="仿宋_GB2312" w:hAnsi="宋体" w:eastAsia="仿宋_GB2312"/>
      <w:sz w:val="31"/>
      <w:szCs w:val="28"/>
    </w:rPr>
  </w:style>
  <w:style w:type="paragraph" w:styleId="1021" w:customStyle="1">
    <w:name w:val="正文缩进2格"/>
    <w:basedOn w:val="754"/>
    <w:link w:val="1020"/>
    <w:uiPriority w:val="0"/>
    <w:qFormat/>
    <w:pPr>
      <w:ind w:firstLine="639"/>
      <w:spacing w:line="600" w:lineRule="exact"/>
    </w:pPr>
    <w:rPr>
      <w:rFonts w:ascii="仿宋_GB2312" w:hAnsi="宋体" w:eastAsia="仿宋_GB2312"/>
      <w:sz w:val="31"/>
      <w:szCs w:val="28"/>
    </w:rPr>
  </w:style>
  <w:style w:type="character" w:styleId="1022" w:customStyle="1">
    <w:name w:val="cn_text1"/>
    <w:uiPriority w:val="0"/>
    <w:qFormat/>
    <w:rPr>
      <w:rFonts w:ascii="ˎ̥" w:hAnsi="ˎ̥"/>
      <w:color w:val="003399"/>
      <w:spacing w:val="15"/>
      <w:sz w:val="18"/>
      <w:szCs w:val="18"/>
    </w:rPr>
  </w:style>
  <w:style w:type="character" w:styleId="1023" w:customStyle="1">
    <w:name w:val="ssss Char"/>
    <w:uiPriority w:val="0"/>
    <w:qFormat/>
    <w:rPr>
      <w:rFonts w:eastAsia="宋体"/>
      <w:sz w:val="24"/>
      <w:szCs w:val="24"/>
      <w:lang w:val="en-US" w:eastAsia="zh-CN" w:bidi="ar-SA"/>
    </w:rPr>
  </w:style>
  <w:style w:type="character" w:styleId="1024" w:customStyle="1">
    <w:name w:val="ssss Char1"/>
    <w:link w:val="1025"/>
    <w:uiPriority w:val="0"/>
    <w:qFormat/>
    <w:rPr>
      <w:rFonts w:ascii="Times New Roman" w:hAnsi="Times New Roman" w:eastAsia="宋体"/>
      <w:sz w:val="24"/>
      <w:szCs w:val="24"/>
    </w:rPr>
  </w:style>
  <w:style w:type="paragraph" w:styleId="1025" w:customStyle="1">
    <w:name w:val="ssss"/>
    <w:basedOn w:val="754"/>
    <w:link w:val="1024"/>
    <w:uiPriority w:val="0"/>
    <w:qFormat/>
    <w:pPr>
      <w:ind w:firstLine="480"/>
      <w:spacing w:line="360" w:lineRule="auto"/>
    </w:pPr>
    <w:rPr>
      <w:sz w:val="24"/>
    </w:rPr>
  </w:style>
  <w:style w:type="character" w:styleId="1026" w:customStyle="1">
    <w:name w:val="标题 4 Char1"/>
    <w:uiPriority w:val="0"/>
    <w:qFormat/>
    <w:rPr>
      <w:rFonts w:ascii="Arial" w:hAnsi="Arial" w:eastAsia="黑体"/>
      <w:b/>
      <w:bCs/>
      <w:sz w:val="28"/>
      <w:szCs w:val="28"/>
      <w:lang w:val="en-US" w:eastAsia="zh-CN" w:bidi="ar-SA"/>
    </w:rPr>
  </w:style>
  <w:style w:type="character" w:styleId="1027" w:customStyle="1">
    <w:name w:val="列表段落 字符"/>
    <w:uiPriority w:val="0"/>
    <w:qFormat/>
    <w:rPr>
      <w:rFonts w:ascii="Calibri" w:hAnsi="Calibri"/>
      <w:sz w:val="21"/>
      <w:szCs w:val="22"/>
    </w:rPr>
  </w:style>
  <w:style w:type="character" w:styleId="1028" w:customStyle="1">
    <w:name w:val="批注框文本 Char1"/>
    <w:uiPriority w:val="0"/>
    <w:semiHidden/>
    <w:qFormat/>
    <w:rPr>
      <w:rFonts w:ascii="Times New Roman" w:hAnsi="Times New Roman" w:eastAsia="宋体"/>
      <w:sz w:val="18"/>
      <w:szCs w:val="18"/>
    </w:rPr>
  </w:style>
  <w:style w:type="character" w:styleId="1029" w:customStyle="1">
    <w:name w:val="样式 ssss + 宋体 五号1 Char"/>
    <w:link w:val="1030"/>
    <w:uiPriority w:val="0"/>
    <w:qFormat/>
    <w:rPr>
      <w:rFonts w:ascii="宋体" w:hAnsi="宋体" w:eastAsia="宋体"/>
      <w:sz w:val="24"/>
      <w:szCs w:val="24"/>
    </w:rPr>
  </w:style>
  <w:style w:type="paragraph" w:styleId="1030" w:customStyle="1">
    <w:name w:val="样式 ssss + 宋体 五号1"/>
    <w:basedOn w:val="1025"/>
    <w:link w:val="1029"/>
    <w:uiPriority w:val="0"/>
    <w:qFormat/>
    <w:rPr>
      <w:rFonts w:ascii="宋体" w:hAnsi="宋体"/>
    </w:rPr>
  </w:style>
  <w:style w:type="character" w:styleId="1031" w:customStyle="1">
    <w:name w:val="point_normal1"/>
    <w:uiPriority w:val="0"/>
    <w:qFormat/>
    <w:rPr>
      <w:rFonts w:ascii="Arial" w:hAnsi="Arial"/>
      <w:sz w:val="16"/>
      <w:szCs w:val="16"/>
    </w:rPr>
  </w:style>
  <w:style w:type="paragraph" w:styleId="1032" w:customStyle="1">
    <w:name w:val="样式 正文文本缩进 3 + 四号"/>
    <w:basedOn w:val="995"/>
    <w:uiPriority w:val="0"/>
    <w:qFormat/>
    <w:pPr>
      <w:ind w:left="0" w:firstLine="437"/>
      <w:spacing w:after="0" w:line="360" w:lineRule="auto"/>
    </w:pPr>
    <w:rPr>
      <w:sz w:val="24"/>
      <w:szCs w:val="21"/>
    </w:rPr>
  </w:style>
  <w:style w:type="paragraph" w:styleId="1033" w:customStyle="1">
    <w:name w:val="2cxsplast"/>
    <w:basedOn w:val="754"/>
    <w:uiPriority w:val="0"/>
    <w:qFormat/>
    <w:pPr>
      <w:jc w:val="left"/>
      <w:spacing w:before="100" w:beforeAutospacing="1" w:after="100" w:afterAutospacing="1"/>
      <w:widowControl/>
    </w:pPr>
    <w:rPr>
      <w:rFonts w:ascii="宋体" w:hAnsi="宋体"/>
      <w:sz w:val="24"/>
    </w:rPr>
  </w:style>
  <w:style w:type="paragraph" w:styleId="1034" w:customStyle="1">
    <w:name w:val="ec_msonormal"/>
    <w:basedOn w:val="754"/>
    <w:uiPriority w:val="0"/>
    <w:qFormat/>
    <w:pPr>
      <w:jc w:val="left"/>
      <w:spacing w:before="100" w:beforeAutospacing="1" w:after="100" w:afterAutospacing="1"/>
      <w:widowControl/>
    </w:pPr>
    <w:rPr>
      <w:rFonts w:ascii="宋体" w:hAnsi="宋体"/>
      <w:sz w:val="24"/>
    </w:rPr>
  </w:style>
  <w:style w:type="paragraph" w:styleId="1035" w:customStyle="1">
    <w:name w:val="Char Char Char Char"/>
    <w:basedOn w:val="754"/>
    <w:uiPriority w:val="0"/>
    <w:qFormat/>
    <w:rPr>
      <w:rFonts w:ascii="Tahoma" w:hAnsi="Tahoma"/>
      <w:sz w:val="24"/>
      <w:szCs w:val="20"/>
    </w:rPr>
  </w:style>
  <w:style w:type="paragraph" w:styleId="1036" w:customStyle="1">
    <w:name w:val="Char Char Char Char Char Char Char Char Char Char Char Char Char"/>
    <w:basedOn w:val="754"/>
    <w:uiPriority w:val="0"/>
    <w:qFormat/>
  </w:style>
  <w:style w:type="paragraph" w:styleId="1037" w:customStyle="1">
    <w:name w:val="表格正文"/>
    <w:basedOn w:val="754"/>
    <w:uiPriority w:val="0"/>
    <w:qFormat/>
    <w:pPr>
      <w:jc w:val="left"/>
      <w:spacing w:line="360" w:lineRule="auto"/>
    </w:pPr>
    <w:rPr>
      <w:rFonts w:ascii="Calibri" w:hAnsi="Calibri"/>
      <w:color w:val="000000"/>
      <w:szCs w:val="28"/>
    </w:rPr>
  </w:style>
  <w:style w:type="paragraph" w:styleId="1038"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39" w:customStyle="1">
    <w:name w:val="Char Char Char Char1"/>
    <w:basedOn w:val="754"/>
    <w:uiPriority w:val="0"/>
    <w:qFormat/>
    <w:rPr>
      <w:rFonts w:ascii="Tahoma" w:hAnsi="Tahoma"/>
      <w:sz w:val="24"/>
      <w:szCs w:val="20"/>
    </w:rPr>
  </w:style>
  <w:style w:type="paragraph" w:styleId="1040" w:customStyle="1">
    <w:name w:val="Char Char Char"/>
    <w:basedOn w:val="754"/>
    <w:uiPriority w:val="0"/>
    <w:qFormat/>
    <w:rPr>
      <w:rFonts w:ascii="Tahoma" w:hAnsi="Tahoma"/>
      <w:sz w:val="24"/>
      <w:szCs w:val="20"/>
    </w:rPr>
  </w:style>
  <w:style w:type="paragraph" w:styleId="1041" w:customStyle="1">
    <w:name w:val="标题-----3"/>
    <w:basedOn w:val="946"/>
    <w:uiPriority w:val="0"/>
    <w:qFormat/>
    <w:pPr>
      <w:spacing w:before="0" w:after="0" w:line="240" w:lineRule="auto"/>
      <w:outlineLvl w:val="0"/>
    </w:pPr>
    <w:rPr>
      <w:rFonts w:ascii="宋体" w:hAnsi="宋体"/>
      <w:b w:val="0"/>
      <w:bCs w:val="0"/>
      <w:sz w:val="28"/>
      <w:szCs w:val="28"/>
    </w:rPr>
  </w:style>
  <w:style w:type="paragraph" w:styleId="1042" w:customStyle="1">
    <w:name w:val="样式 ssss + 居中"/>
    <w:basedOn w:val="1025"/>
    <w:uiPriority w:val="0"/>
    <w:qFormat/>
    <w:pPr>
      <w:jc w:val="center"/>
    </w:pPr>
    <w:rPr>
      <w:szCs w:val="20"/>
    </w:rPr>
  </w:style>
  <w:style w:type="paragraph" w:styleId="1043" w:customStyle="1">
    <w:name w:val="样式 宋体 四号 黑色 左侧:  0.74 厘米 首行缩进:  0.74 厘米 行距: 1.5 倍行距"/>
    <w:basedOn w:val="754"/>
    <w:uiPriority w:val="0"/>
    <w:qFormat/>
    <w:pPr>
      <w:ind w:firstLine="420"/>
      <w:spacing w:line="360" w:lineRule="auto"/>
    </w:pPr>
    <w:rPr>
      <w:rFonts w:ascii="宋体"/>
      <w:color w:val="000000"/>
      <w:sz w:val="24"/>
      <w:szCs w:val="21"/>
    </w:rPr>
  </w:style>
  <w:style w:type="paragraph" w:styleId="1044" w:customStyle="1">
    <w:name w:val="样式 样式 ssss + 宋体 五号 + 首行缩进:  2 字符"/>
    <w:basedOn w:val="1045"/>
    <w:uiPriority w:val="0"/>
    <w:qFormat/>
    <w:pPr>
      <w:ind w:firstLine="480"/>
    </w:pPr>
  </w:style>
  <w:style w:type="paragraph" w:styleId="1045" w:customStyle="1">
    <w:name w:val="样式 ssss + 宋体 五号"/>
    <w:basedOn w:val="1025"/>
    <w:uiPriority w:val="0"/>
    <w:qFormat/>
    <w:pPr>
      <w:ind w:firstLine="420"/>
    </w:pPr>
    <w:rPr>
      <w:rFonts w:ascii="宋体" w:hAnsi="宋体"/>
      <w:szCs w:val="20"/>
    </w:rPr>
  </w:style>
  <w:style w:type="paragraph" w:styleId="1046" w:customStyle="1">
    <w:name w:val="msonormalcxsplast"/>
    <w:basedOn w:val="754"/>
    <w:uiPriority w:val="0"/>
    <w:qFormat/>
    <w:pPr>
      <w:jc w:val="left"/>
      <w:spacing w:before="100" w:beforeAutospacing="1" w:after="100" w:afterAutospacing="1"/>
      <w:widowControl/>
    </w:pPr>
    <w:rPr>
      <w:rFonts w:ascii="宋体" w:hAnsi="宋体"/>
      <w:sz w:val="24"/>
    </w:rPr>
  </w:style>
  <w:style w:type="paragraph" w:styleId="1047" w:customStyle="1">
    <w:name w:val="Char"/>
    <w:basedOn w:val="754"/>
    <w:uiPriority w:val="0"/>
    <w:qFormat/>
    <w:rPr>
      <w:rFonts w:ascii="Tahoma" w:hAnsi="Tahoma"/>
      <w:sz w:val="24"/>
      <w:szCs w:val="20"/>
    </w:rPr>
  </w:style>
  <w:style w:type="paragraph" w:styleId="1048" w:customStyle="1">
    <w:name w:val="xl25"/>
    <w:basedOn w:val="75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9" w:customStyle="1">
    <w:name w:val="标题------4"/>
    <w:basedOn w:val="947"/>
    <w:uiPriority w:val="0"/>
    <w:qFormat/>
    <w:pPr>
      <w:ind w:left="960" w:hanging="420"/>
      <w:jc w:val="both"/>
      <w:keepLines/>
      <w:spacing w:line="360" w:lineRule="auto"/>
    </w:pPr>
    <w:rPr>
      <w:rFonts w:ascii="仿宋_GB2312" w:hAnsi="宋体" w:eastAsia="仿宋_GB2312"/>
      <w:b/>
      <w:sz w:val="28"/>
      <w:szCs w:val="28"/>
      <w:lang w:val="zh-CN"/>
    </w:rPr>
  </w:style>
  <w:style w:type="paragraph" w:styleId="1050" w:customStyle="1">
    <w:name w:val="msonormalcxspmiddle"/>
    <w:basedOn w:val="754"/>
    <w:uiPriority w:val="0"/>
    <w:qFormat/>
    <w:pPr>
      <w:jc w:val="left"/>
      <w:spacing w:before="100" w:beforeAutospacing="1" w:after="100" w:afterAutospacing="1"/>
      <w:widowControl/>
    </w:pPr>
    <w:rPr>
      <w:rFonts w:ascii="宋体" w:hAnsi="宋体"/>
      <w:sz w:val="24"/>
    </w:rPr>
  </w:style>
  <w:style w:type="paragraph" w:styleId="1051" w:customStyle="1">
    <w:name w:val="Char Char Char Char Char Char Char Char Char Char Char Char Char1"/>
    <w:basedOn w:val="754"/>
    <w:uiPriority w:val="0"/>
    <w:qFormat/>
    <w:rPr>
      <w:sz w:val="24"/>
    </w:rPr>
  </w:style>
  <w:style w:type="paragraph" w:styleId="1052" w:customStyle="1">
    <w:name w:val="表格"/>
    <w:basedOn w:val="754"/>
    <w:uiPriority w:val="0"/>
    <w:qFormat/>
    <w:rPr>
      <w:rFonts w:ascii="Arial" w:hAnsi="Arial"/>
      <w:sz w:val="24"/>
    </w:rPr>
  </w:style>
  <w:style w:type="paragraph" w:styleId="1053" w:customStyle="1">
    <w:name w:val="正文样式1"/>
    <w:basedOn w:val="754"/>
    <w:uiPriority w:val="0"/>
    <w:qFormat/>
    <w:pPr>
      <w:ind w:firstLine="480"/>
      <w:spacing w:before="120" w:after="120" w:line="360" w:lineRule="auto"/>
    </w:pPr>
    <w:rPr>
      <w:sz w:val="24"/>
      <w:szCs w:val="20"/>
    </w:rPr>
  </w:style>
  <w:style w:type="paragraph" w:styleId="1054" w:customStyle="1">
    <w:name w:val="Char Char1 Char Char Char Char Char Char"/>
    <w:basedOn w:val="754"/>
    <w:uiPriority w:val="0"/>
    <w:qFormat/>
    <w:pPr>
      <w:jc w:val="left"/>
      <w:spacing w:after="160" w:line="240" w:lineRule="exact"/>
      <w:widowControl/>
    </w:pPr>
    <w:rPr>
      <w:rFonts w:ascii="Verdana" w:hAnsi="Verdana" w:eastAsia="仿宋_GB2312"/>
      <w:sz w:val="24"/>
      <w:szCs w:val="20"/>
      <w:lang w:eastAsia="en-US"/>
    </w:rPr>
  </w:style>
  <w:style w:type="paragraph" w:styleId="1055" w:customStyle="1">
    <w:name w:val="Char Char Char Char Char Char Char Char Char Char"/>
    <w:basedOn w:val="754"/>
    <w:uiPriority w:val="0"/>
    <w:qFormat/>
    <w:rPr>
      <w:rFonts w:ascii="Tahoma" w:hAnsi="Tahoma"/>
      <w:sz w:val="24"/>
      <w:szCs w:val="20"/>
    </w:rPr>
  </w:style>
  <w:style w:type="paragraph" w:styleId="1056" w:customStyle="1">
    <w:name w:val="Char1"/>
    <w:basedOn w:val="754"/>
    <w:uiPriority w:val="0"/>
    <w:qFormat/>
    <w:pPr>
      <w:tabs>
        <w:tab w:val="left" w:pos="360" w:leader="none"/>
      </w:tabs>
    </w:pPr>
    <w:rPr>
      <w:sz w:val="24"/>
    </w:rPr>
  </w:style>
  <w:style w:type="paragraph" w:styleId="1057" w:customStyle="1">
    <w:name w:val="标题1"/>
    <w:basedOn w:val="7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customStyle="1">
    <w:name w:val="Header2"/>
    <w:basedOn w:val="754"/>
    <w:uiPriority w:val="0"/>
    <w:qFormat/>
    <w:pPr>
      <w:numPr>
        <w:ilvl w:val="0"/>
        <w:numId w:val="1"/>
      </w:numPr>
      <w:tabs>
        <w:tab w:val="clear" w:pos="480" w:leader="none"/>
      </w:tabs>
    </w:pPr>
  </w:style>
  <w:style w:type="paragraph" w:styleId="1059" w:customStyle="1">
    <w:name w:val="Char Char 字元 字元 字元 Char Char Char Char"/>
    <w:basedOn w:val="754"/>
    <w:uiPriority w:val="0"/>
    <w:qFormat/>
    <w:pPr>
      <w:spacing w:line="360" w:lineRule="auto"/>
    </w:pPr>
    <w:rPr>
      <w:sz w:val="24"/>
      <w:szCs w:val="20"/>
    </w:rPr>
  </w:style>
  <w:style w:type="paragraph" w:styleId="1060" w:customStyle="1">
    <w:name w:val="2cxspmiddle"/>
    <w:basedOn w:val="754"/>
    <w:uiPriority w:val="0"/>
    <w:qFormat/>
    <w:pPr>
      <w:jc w:val="left"/>
      <w:spacing w:before="100" w:beforeAutospacing="1" w:after="100" w:afterAutospacing="1"/>
      <w:widowControl/>
    </w:pPr>
    <w:rPr>
      <w:rFonts w:ascii="宋体" w:hAnsi="宋体"/>
      <w:sz w:val="24"/>
    </w:rPr>
  </w:style>
  <w:style w:type="paragraph" w:styleId="10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63" w:customStyle="1">
    <w:name w:val="网格型1"/>
    <w:basedOn w:val="954"/>
    <w:uiPriority w:val="0"/>
    <w:qFormat/>
    <w:rPr>
      <w:rFonts w:ascii="等线" w:hAnsi="等线" w:eastAsia="等线"/>
      <w:sz w:val="21"/>
      <w:szCs w:val="22"/>
    </w:rPr>
    <w:tblPr>
      <w:tblCellMar>
        <w:left w:w="0" w:type="dxa"/>
        <w:top w:w="0" w:type="dxa"/>
        <w:right w:w="0" w:type="dxa"/>
        <w:bottom w:w="0" w:type="dxa"/>
      </w:tblCellMar>
    </w:tblPr>
  </w:style>
  <w:style w:type="paragraph" w:styleId="1064" w:customStyle="1">
    <w:name w:val="列出段落1"/>
    <w:basedOn w:val="754"/>
    <w:uiPriority w:val="0"/>
    <w:qFormat/>
    <w:pPr>
      <w:contextualSpacing/>
      <w:ind w:left="720"/>
      <w:jc w:val="left"/>
      <w:widowControl/>
    </w:pPr>
    <w:rPr>
      <w:sz w:val="24"/>
      <w:lang w:eastAsia="en-US" w:bidi="en-US"/>
    </w:rPr>
  </w:style>
  <w:style w:type="paragraph" w:styleId="1065" w:customStyle="1">
    <w:name w:val="DAS正文"/>
    <w:basedOn w:val="754"/>
    <w:uiPriority w:val="0"/>
    <w:qFormat/>
    <w:pPr>
      <w:ind w:right="181" w:firstLine="480"/>
      <w:spacing w:line="360" w:lineRule="auto"/>
    </w:pPr>
    <w:rPr>
      <w:rFonts w:ascii="Verdana" w:hAnsi="Verdana"/>
      <w:sz w:val="24"/>
      <w:szCs w:val="20"/>
    </w:rPr>
  </w:style>
  <w:style w:type="paragraph" w:styleId="1066" w:customStyle="1">
    <w:name w:val="普通(网站) Char"/>
    <w:basedOn w:val="754"/>
    <w:uiPriority w:val="0"/>
    <w:qFormat/>
    <w:pPr>
      <w:jc w:val="left"/>
      <w:spacing w:before="100" w:beforeAutospacing="1" w:after="100" w:afterAutospacing="1"/>
      <w:widowControl/>
    </w:pPr>
    <w:rPr>
      <w:rFonts w:ascii="宋体" w:hAnsi="宋体"/>
      <w:sz w:val="24"/>
    </w:rPr>
  </w:style>
  <w:style w:type="paragraph" w:styleId="1067" w:customStyle="1">
    <w:name w:val="无间隔2"/>
    <w:uiPriority w:val="0"/>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68" w:customStyle="1">
    <w:name w:val="首行缩进"/>
    <w:basedOn w:val="754"/>
    <w:uiPriority w:val="0"/>
    <w:qFormat/>
    <w:pPr>
      <w:ind w:firstLine="480"/>
    </w:pPr>
    <w:rPr>
      <w:rFonts w:ascii="等线" w:hAnsi="等线" w:eastAsia="等线"/>
      <w:szCs w:val="22"/>
      <w:lang w:val="zh-CN"/>
    </w:rPr>
  </w:style>
  <w:style w:type="paragraph" w:styleId="1069" w:customStyle="1">
    <w:name w:val="p0"/>
    <w:basedOn w:val="754"/>
    <w:uiPriority w:val="0"/>
    <w:qFormat/>
    <w:pPr>
      <w:widowControl/>
    </w:pPr>
    <w:rPr>
      <w:sz w:val="20"/>
      <w:szCs w:val="21"/>
      <w:lang w:val="zh-CN"/>
    </w:rPr>
  </w:style>
  <w:style w:type="paragraph" w:styleId="1070" w:customStyle="1">
    <w:name w:val="Table Text"/>
    <w:basedOn w:val="754"/>
    <w:uiPriority w:val="0"/>
    <w:semiHidden/>
    <w:qFormat/>
    <w:rPr>
      <w:rFonts w:ascii="仿宋" w:hAnsi="仿宋" w:eastAsia="仿宋"/>
      <w:sz w:val="24"/>
      <w:lang w:eastAsia="en-US"/>
    </w:rPr>
  </w:style>
  <w:style w:type="table" w:styleId="1071" w:customStyle="1">
    <w:name w:val="Table Normal"/>
    <w:uiPriority w:val="0"/>
    <w:qFormat/>
    <w:tblPr>
      <w:tblCellMar>
        <w:left w:w="0" w:type="dxa"/>
        <w:top w:w="0" w:type="dxa"/>
        <w:right w:w="0" w:type="dxa"/>
        <w:bottom w:w="0" w:type="dxa"/>
      </w:tblCellMar>
    </w:tblPr>
  </w:style>
  <w:style w:type="character" w:styleId="1072" w:customStyle="1">
    <w:name w:val="NormalCharacter"/>
    <w:uiPriority w:val="0"/>
    <w:qFormat/>
  </w:style>
  <w:style w:type="character" w:styleId="1073" w:customStyle="1">
    <w:name w:val="font31"/>
    <w:uiPriority w:val="0"/>
    <w:qFormat/>
    <w:rPr>
      <w:rFonts w:ascii="Times New Roman Regular" w:hAnsi="Times New Roman Regular" w:eastAsia="Times New Roman Regular"/>
      <w:color w:val="000000"/>
      <w:sz w:val="24"/>
      <w:szCs w:val="24"/>
      <w:u w:val="none"/>
    </w:rPr>
  </w:style>
  <w:style w:type="character" w:styleId="1074" w:customStyle="1">
    <w:name w:val="font91"/>
    <w:uiPriority w:val="0"/>
    <w:qFormat/>
    <w:rPr>
      <w:rFonts w:ascii="Times New Roman" w:hAnsi="Times New Roman"/>
      <w:color w:val="000000"/>
      <w:sz w:val="20"/>
      <w:szCs w:val="20"/>
      <w:u w:val="none"/>
    </w:rPr>
  </w:style>
  <w:style w:type="character" w:styleId="1075" w:customStyle="1">
    <w:name w:val="font11"/>
    <w:uiPriority w:val="0"/>
    <w:qFormat/>
    <w:rPr>
      <w:rFonts w:hint="eastAsia" w:ascii="宋体" w:hAnsi="宋体" w:eastAsia="宋体"/>
      <w:color w:val="000000"/>
      <w:sz w:val="20"/>
      <w:szCs w:val="20"/>
      <w:u w:val="none"/>
    </w:rPr>
  </w:style>
  <w:style w:type="character" w:styleId="1076" w:customStyle="1">
    <w:name w:val="font101"/>
    <w:uiPriority w:val="0"/>
    <w:qFormat/>
    <w:rPr>
      <w:rFonts w:ascii="Arial" w:hAnsi="Arial"/>
      <w:color w:val="000000"/>
      <w:sz w:val="20"/>
      <w:szCs w:val="20"/>
      <w:u w:val="none"/>
    </w:rPr>
  </w:style>
  <w:style w:type="character" w:styleId="1077" w:customStyle="1">
    <w:name w:val="font291"/>
    <w:uiPriority w:val="0"/>
    <w:qFormat/>
    <w:rPr>
      <w:rFonts w:hint="eastAsia" w:ascii="宋体" w:hAnsi="宋体" w:eastAsia="宋体"/>
      <w:color w:val="000000"/>
      <w:sz w:val="20"/>
      <w:szCs w:val="20"/>
      <w:u w:val="none"/>
    </w:rPr>
  </w:style>
  <w:style w:type="character" w:styleId="1078" w:customStyle="1">
    <w:name w:val="font61"/>
    <w:uiPriority w:val="0"/>
    <w:qFormat/>
    <w:rPr>
      <w:rFonts w:hint="eastAsia" w:ascii="等线" w:hAnsi="等线" w:eastAsia="等线"/>
      <w:color w:val="000000"/>
      <w:sz w:val="20"/>
      <w:szCs w:val="20"/>
      <w:u w:val="none"/>
    </w:rPr>
  </w:style>
  <w:style w:type="character" w:styleId="1079" w:customStyle="1">
    <w:name w:val="font71"/>
    <w:uiPriority w:val="0"/>
    <w:qFormat/>
    <w:rPr>
      <w:rFonts w:hint="eastAsia" w:ascii="宋体" w:hAnsi="宋体" w:eastAsia="宋体"/>
      <w:color w:val="000000"/>
      <w:sz w:val="20"/>
      <w:szCs w:val="20"/>
      <w:u w:val="none"/>
    </w:rPr>
  </w:style>
  <w:style w:type="character" w:styleId="1080" w:customStyle="1">
    <w:name w:val="font41"/>
    <w:uiPriority w:val="0"/>
    <w:qFormat/>
    <w:rPr>
      <w:rFonts w:ascii="Times New Roman Regular" w:hAnsi="Times New Roman Regular" w:eastAsia="Times New Roman Regular"/>
      <w:color w:val="000000"/>
      <w:sz w:val="20"/>
      <w:szCs w:val="20"/>
      <w:u w:val="none"/>
    </w:rPr>
  </w:style>
  <w:style w:type="character" w:styleId="1081" w:customStyle="1">
    <w:name w:val="font301"/>
    <w:uiPriority w:val="0"/>
    <w:qFormat/>
    <w:rPr>
      <w:rFonts w:ascii="Times New Roman Regular" w:hAnsi="Times New Roman Regular" w:eastAsia="Times New Roman Regular"/>
      <w:color w:val="000000"/>
      <w:sz w:val="20"/>
      <w:szCs w:val="20"/>
      <w:u w:val="none"/>
    </w:rPr>
  </w:style>
  <w:style w:type="character" w:styleId="1082" w:customStyle="1">
    <w:name w:val="font81"/>
    <w:uiPriority w:val="0"/>
    <w:qFormat/>
    <w:rPr>
      <w:rFonts w:hint="eastAsia" w:ascii="宋体" w:hAnsi="宋体" w:eastAsia="宋体"/>
      <w:color w:val="000000"/>
      <w:sz w:val="20"/>
      <w:szCs w:val="20"/>
      <w:u w:val="none"/>
    </w:rPr>
  </w:style>
  <w:style w:type="character" w:styleId="1083" w:customStyle="1">
    <w:name w:val="font112"/>
    <w:uiPriority w:val="0"/>
    <w:qFormat/>
    <w:rPr>
      <w:rFonts w:hint="eastAsia" w:ascii="等线" w:hAnsi="等线" w:eastAsia="等线"/>
      <w:color w:val="000000"/>
      <w:sz w:val="20"/>
      <w:szCs w:val="20"/>
      <w:u w:val="none"/>
    </w:rPr>
  </w:style>
  <w:style w:type="character" w:styleId="1084" w:customStyle="1">
    <w:name w:val="font312"/>
    <w:uiPriority w:val="0"/>
    <w:qFormat/>
    <w:rPr>
      <w:rFonts w:ascii="Arial" w:hAnsi="Arial"/>
      <w:color w:val="000000"/>
      <w:sz w:val="20"/>
      <w:szCs w:val="20"/>
      <w:u w:val="none"/>
    </w:rPr>
  </w:style>
  <w:style w:type="character" w:styleId="1085" w:customStyle="1">
    <w:name w:val="font321"/>
    <w:uiPriority w:val="0"/>
    <w:qFormat/>
    <w:rPr>
      <w:rFonts w:ascii="微软雅黑" w:hAnsi="微软雅黑" w:eastAsia="微软雅黑"/>
      <w:color w:val="000000"/>
      <w:sz w:val="20"/>
      <w:szCs w:val="20"/>
      <w:u w:val="none"/>
    </w:rPr>
  </w:style>
  <w:style w:type="character" w:styleId="1086" w:customStyle="1">
    <w:name w:val="font151"/>
    <w:uiPriority w:val="0"/>
    <w:qFormat/>
    <w:rPr>
      <w:rFonts w:hint="eastAsia" w:ascii="宋体" w:hAnsi="宋体" w:eastAsia="宋体"/>
      <w:color w:val="000000"/>
      <w:sz w:val="22"/>
      <w:szCs w:val="22"/>
      <w:u w:val="none"/>
    </w:rPr>
  </w:style>
  <w:style w:type="character" w:styleId="1087" w:customStyle="1">
    <w:name w:val="font121"/>
    <w:uiPriority w:val="0"/>
    <w:qFormat/>
    <w:rPr>
      <w:rFonts w:hint="eastAsia" w:ascii="宋体" w:hAnsi="宋体" w:eastAsia="宋体"/>
      <w:b/>
      <w:bCs/>
      <w:color w:val="000000"/>
      <w:sz w:val="20"/>
      <w:szCs w:val="20"/>
      <w:u w:val="none"/>
    </w:rPr>
  </w:style>
  <w:style w:type="character" w:styleId="1088" w:customStyle="1">
    <w:name w:val="font21"/>
    <w:uiPriority w:val="0"/>
    <w:qFormat/>
    <w:rPr>
      <w:rFonts w:hint="eastAsia" w:ascii="宋体" w:hAnsi="宋体" w:eastAsia="宋体"/>
      <w:b/>
      <w:bCs/>
      <w:color w:val="000000"/>
      <w:sz w:val="24"/>
      <w:szCs w:val="24"/>
      <w:u w:val="none"/>
    </w:rPr>
  </w:style>
  <w:style w:type="character" w:styleId="1089" w:customStyle="1">
    <w:name w:val="font131"/>
    <w:uiPriority w:val="0"/>
    <w:qFormat/>
    <w:rPr>
      <w:rFonts w:ascii="宋体" w:hAnsi="宋体" w:eastAsia="宋体"/>
      <w:b/>
      <w:bCs/>
      <w:color w:val="000000"/>
      <w:sz w:val="24"/>
      <w:szCs w:val="24"/>
      <w:u w:val="none"/>
    </w:rPr>
  </w:style>
  <w:style w:type="character" w:styleId="1090" w:customStyle="1">
    <w:name w:val="font141"/>
    <w:uiPriority w:val="0"/>
    <w:qFormat/>
    <w:rPr>
      <w:rFonts w:ascii="微软雅黑" w:hAnsi="微软雅黑" w:eastAsia="微软雅黑"/>
      <w:color w:val="000000"/>
      <w:sz w:val="24"/>
      <w:szCs w:val="24"/>
      <w:u w:val="none"/>
    </w:rPr>
  </w:style>
  <w:style w:type="paragraph" w:styleId="1091" w:customStyle="1">
    <w:name w:val="标题 41"/>
    <w:basedOn w:val="754"/>
    <w:uiPriority w:val="0"/>
    <w:qFormat/>
    <w:pPr>
      <w:jc w:val="center"/>
      <w:keepNext/>
      <w:outlineLvl w:val="3"/>
    </w:pPr>
    <w:rPr>
      <w:rFonts w:eastAsia="新宋体"/>
      <w:sz w:val="30"/>
      <w:szCs w:val="21"/>
    </w:rPr>
  </w:style>
  <w:style w:type="paragraph" w:styleId="1092" w:customStyle="1">
    <w:name w:val="样式1"/>
    <w:basedOn w:val="754"/>
    <w:uiPriority w:val="0"/>
    <w:qFormat/>
    <w:pPr>
      <w:jc w:val="center"/>
    </w:pPr>
    <w:rPr>
      <w:szCs w:val="21"/>
    </w:rPr>
  </w:style>
  <w:style w:type="paragraph" w:styleId="1093" w:customStyle="1">
    <w:name w:val="正文首行缩进1"/>
    <w:basedOn w:val="1094"/>
    <w:uiPriority w:val="0"/>
    <w:qFormat/>
    <w:pPr>
      <w:ind w:firstLine="200"/>
      <w:spacing w:line="360" w:lineRule="auto"/>
    </w:pPr>
    <w:rPr>
      <w:rFonts w:ascii="仿宋_GB2312" w:hAnsi="Times New Roman" w:eastAsia="仿宋_GB2312"/>
      <w:sz w:val="30"/>
      <w:szCs w:val="30"/>
    </w:rPr>
  </w:style>
  <w:style w:type="paragraph" w:styleId="1094" w:customStyle="1">
    <w:name w:val="正文文本11"/>
    <w:basedOn w:val="754"/>
    <w:next w:val="754"/>
    <w:uiPriority w:val="0"/>
    <w:qFormat/>
    <w:pPr>
      <w:spacing w:line="400" w:lineRule="exact"/>
    </w:pPr>
    <w:rPr>
      <w:rFonts w:ascii="楷体_GB2312" w:hAnsi="Times New Roman" w:eastAsia="宋体"/>
      <w:sz w:val="28"/>
    </w:rPr>
  </w:style>
  <w:style w:type="paragraph" w:styleId="1095" w:customStyle="1">
    <w:name w:val="正文+首行缩进2字符"/>
    <w:basedOn w:val="754"/>
    <w:uiPriority w:val="0"/>
    <w:qFormat/>
    <w:pPr>
      <w:ind w:firstLine="480"/>
    </w:pPr>
  </w:style>
  <w:style w:type="paragraph" w:styleId="1096" w:customStyle="1">
    <w:name w:val="正文文本2"/>
    <w:basedOn w:val="754"/>
    <w:uiPriority w:val="0"/>
    <w:qFormat/>
    <w:pPr>
      <w:spacing w:line="400" w:lineRule="exact"/>
    </w:pPr>
    <w:rPr>
      <w:rFonts w:ascii="楷体_GB2312"/>
      <w:sz w:val="28"/>
    </w:rPr>
  </w:style>
  <w:style w:type="paragraph" w:styleId="1097"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paragraph" w:styleId="1098" w:customStyle="1">
    <w:name w:val="页脚1"/>
    <w:basedOn w:val="754"/>
    <w:uiPriority w:val="0"/>
    <w:qFormat/>
    <w:pPr>
      <w:jc w:val="left"/>
      <w:tabs>
        <w:tab w:val="center" w:pos="4153" w:leader="none"/>
        <w:tab w:val="right" w:pos="8306" w:leader="none"/>
      </w:tabs>
    </w:pPr>
    <w:rPr>
      <w:sz w:val="18"/>
      <w:szCs w:val="18"/>
    </w:rPr>
  </w:style>
  <w:style w:type="paragraph" w:styleId="1099" w:customStyle="1">
    <w:name w:val="标题二级"/>
    <w:basedOn w:val="754"/>
    <w:uiPriority w:val="0"/>
    <w:qFormat/>
    <w:pPr>
      <w:ind w:firstLine="412"/>
      <w:spacing w:after="160" w:line="259" w:lineRule="auto"/>
    </w:pPr>
    <w:rPr>
      <w:rFonts w:ascii="宋体" w:hAnsi="宋体"/>
      <w:szCs w:val="21"/>
    </w:rPr>
  </w:style>
  <w:style w:type="paragraph" w:styleId="1100" w:customStyle="1">
    <w:name w:val="纯文本1"/>
    <w:basedOn w:val="754"/>
    <w:uiPriority w:val="0"/>
    <w:qFormat/>
    <w:rPr>
      <w:rFonts w:ascii="宋体" w:hAnsi="Courier New"/>
    </w:rPr>
  </w:style>
  <w:style w:type="character" w:styleId="1101" w:customStyle="1">
    <w:name w:val="页眉 Char"/>
    <w:basedOn w:val="764"/>
    <w:link w:val="777"/>
    <w:uiPriority w:val="0"/>
    <w:qFormat/>
    <w:rPr>
      <w:sz w:val="18"/>
      <w:szCs w:val="18"/>
    </w:rPr>
  </w:style>
  <w:style w:type="character" w:styleId="1102" w:customStyle="1">
    <w:name w:val="页脚 Char"/>
    <w:basedOn w:val="764"/>
    <w:link w:val="776"/>
    <w:uiPriority w:val="0"/>
    <w:qFormat/>
    <w:rPr>
      <w:sz w:val="18"/>
      <w:szCs w:val="18"/>
    </w:rPr>
  </w:style>
  <w:style w:type="character" w:styleId="1103" w:customStyle="1">
    <w:name w:val="font01"/>
    <w:basedOn w:val="764"/>
    <w:uiPriority w:val="0"/>
    <w:qFormat/>
    <w:rPr>
      <w:rFonts w:hint="eastAsia" w:ascii="宋体" w:hAnsi="宋体" w:eastAsia="宋体" w:cs="宋体"/>
      <w:color w:val="000000"/>
      <w:sz w:val="22"/>
      <w:szCs w:val="22"/>
      <w:u w:val="none"/>
    </w:rPr>
  </w:style>
  <w:style w:type="numbering" w:styleId="22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6</cp:revision>
  <dcterms:created xsi:type="dcterms:W3CDTF">2025-02-28T08:54:00Z</dcterms:created>
  <dcterms:modified xsi:type="dcterms:W3CDTF">2025-11-04T08:45:05Z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2052-12.1.0.23542</vt:lpwstr>
  </property>
  <property fmtid="{D5CDD505-2E9C-101B-9397-08002B2CF9AE}" pid="4" name="ICV">
    <vt:lpwstr>322A04D6CB3B4974AE32576B07789A85_13</vt:lpwstr>
  </property>
</Properties>
</file>